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332F51" w14:textId="77777777" w:rsidR="00275854" w:rsidRDefault="00275854" w:rsidP="00275854">
      <w:pPr>
        <w:spacing w:after="0" w:line="240" w:lineRule="auto"/>
        <w:ind w:hanging="2"/>
        <w:jc w:val="both"/>
        <w:rPr>
          <w:rFonts w:ascii="Times New Roman" w:eastAsia="Times New Roman" w:hAnsi="Times New Roman"/>
          <w:b/>
        </w:rPr>
      </w:pPr>
      <w:r>
        <w:rPr>
          <w:rFonts w:ascii="Times New Roman" w:eastAsia="Times New Roman" w:hAnsi="Times New Roman"/>
          <w:b/>
        </w:rPr>
        <w:t>ASPECTE GENERALE:</w:t>
      </w:r>
    </w:p>
    <w:p w14:paraId="391AFABA" w14:textId="77777777" w:rsidR="00275854" w:rsidRPr="005222C8" w:rsidRDefault="00275854" w:rsidP="00275854">
      <w:pPr>
        <w:pStyle w:val="ListParagraph"/>
        <w:widowControl w:val="0"/>
        <w:numPr>
          <w:ilvl w:val="0"/>
          <w:numId w:val="13"/>
        </w:numPr>
        <w:pBdr>
          <w:top w:val="nil"/>
          <w:left w:val="nil"/>
          <w:bottom w:val="nil"/>
          <w:right w:val="nil"/>
          <w:between w:val="nil"/>
        </w:pBdr>
        <w:spacing w:before="120" w:after="0" w:line="240" w:lineRule="auto"/>
        <w:ind w:right="116"/>
        <w:jc w:val="both"/>
        <w:rPr>
          <w:rFonts w:ascii="Times New Roman" w:eastAsia="Times New Roman" w:hAnsi="Times New Roman" w:cs="Times New Roman"/>
          <w:color w:val="000000"/>
        </w:rPr>
      </w:pPr>
      <w:r w:rsidRPr="005222C8">
        <w:rPr>
          <w:rFonts w:ascii="Times New Roman" w:eastAsia="Times New Roman" w:hAnsi="Times New Roman" w:cs="Times New Roman"/>
          <w:color w:val="000000"/>
        </w:rPr>
        <w:t xml:space="preserve">Toate mobilitățile </w:t>
      </w:r>
      <w:r w:rsidRPr="005222C8">
        <w:rPr>
          <w:rFonts w:ascii="Times New Roman" w:eastAsia="Times New Roman" w:hAnsi="Times New Roman" w:cs="Times New Roman"/>
        </w:rPr>
        <w:t>ERASMUS+</w:t>
      </w:r>
      <w:r w:rsidRPr="005222C8">
        <w:rPr>
          <w:rFonts w:ascii="Times New Roman" w:eastAsia="Times New Roman" w:hAnsi="Times New Roman" w:cs="Times New Roman"/>
          <w:color w:val="000000"/>
        </w:rPr>
        <w:t xml:space="preserve"> outgoing se organizează și se desfășoară pe baza unui proces de selecție, la care au dreptul să participe toți studenții ULBS care îndeplinesc condițiile de eligibilitate.</w:t>
      </w:r>
    </w:p>
    <w:p w14:paraId="5B117860" w14:textId="2973FB59" w:rsidR="00275854" w:rsidRPr="005222C8" w:rsidRDefault="00275854" w:rsidP="00275854">
      <w:pPr>
        <w:pStyle w:val="ListParagraph"/>
        <w:widowControl w:val="0"/>
        <w:numPr>
          <w:ilvl w:val="0"/>
          <w:numId w:val="13"/>
        </w:numPr>
        <w:pBdr>
          <w:top w:val="nil"/>
          <w:left w:val="nil"/>
          <w:bottom w:val="nil"/>
          <w:right w:val="nil"/>
          <w:between w:val="nil"/>
        </w:pBdr>
        <w:spacing w:after="0" w:line="240" w:lineRule="auto"/>
        <w:ind w:right="116"/>
        <w:jc w:val="both"/>
        <w:rPr>
          <w:rFonts w:ascii="Times New Roman" w:eastAsia="Times New Roman" w:hAnsi="Times New Roman" w:cs="Times New Roman"/>
          <w:color w:val="000000"/>
        </w:rPr>
      </w:pPr>
      <w:r w:rsidRPr="005222C8">
        <w:rPr>
          <w:rFonts w:ascii="Times New Roman" w:eastAsia="Times New Roman" w:hAnsi="Times New Roman" w:cs="Times New Roman"/>
          <w:color w:val="000000"/>
        </w:rPr>
        <w:t xml:space="preserve">Selecția participanților la mobilități de studiu </w:t>
      </w:r>
      <w:r w:rsidRPr="005222C8">
        <w:rPr>
          <w:rFonts w:ascii="Times New Roman" w:eastAsia="Times New Roman" w:hAnsi="Times New Roman" w:cs="Times New Roman"/>
        </w:rPr>
        <w:t>ERASMUS+</w:t>
      </w:r>
      <w:r w:rsidRPr="005222C8">
        <w:rPr>
          <w:rFonts w:ascii="Times New Roman" w:eastAsia="Times New Roman" w:hAnsi="Times New Roman" w:cs="Times New Roman"/>
          <w:color w:val="000000"/>
        </w:rPr>
        <w:t xml:space="preserve"> se organizează la nivelul fiecărei facultăți, </w:t>
      </w:r>
    </w:p>
    <w:p w14:paraId="4843EDAA" w14:textId="77777777" w:rsidR="00275854" w:rsidRPr="005222C8" w:rsidRDefault="00275854" w:rsidP="00275854">
      <w:pPr>
        <w:pStyle w:val="ListParagraph"/>
        <w:widowControl w:val="0"/>
        <w:numPr>
          <w:ilvl w:val="0"/>
          <w:numId w:val="13"/>
        </w:numPr>
        <w:pBdr>
          <w:top w:val="nil"/>
          <w:left w:val="nil"/>
          <w:bottom w:val="nil"/>
          <w:right w:val="nil"/>
          <w:between w:val="nil"/>
        </w:pBdr>
        <w:spacing w:after="0" w:line="240" w:lineRule="auto"/>
        <w:ind w:right="116"/>
        <w:jc w:val="both"/>
        <w:rPr>
          <w:rFonts w:ascii="Times New Roman" w:eastAsia="Times New Roman" w:hAnsi="Times New Roman" w:cs="Times New Roman"/>
        </w:rPr>
      </w:pPr>
      <w:r w:rsidRPr="005222C8">
        <w:rPr>
          <w:rFonts w:ascii="Times New Roman" w:eastAsia="Times New Roman" w:hAnsi="Times New Roman" w:cs="Times New Roman"/>
          <w:color w:val="000000"/>
        </w:rPr>
        <w:t xml:space="preserve">În conformitate cu politica EWP, toate activitățile legate de selecția candidaților se desfășoară online, cu excepția, eventual, a întâlnirilor comisiilor de selecție </w:t>
      </w:r>
      <w:r>
        <w:fldChar w:fldCharType="begin"/>
      </w:r>
      <w:r>
        <w:instrText>HYPERLINK "https://www.ulbsibiu.ro/wp-content/uploads/documents/ca/2024/Anexa-9_-Comisii-de-selectie-Erasmus.pdf" \h</w:instrText>
      </w:r>
      <w:r>
        <w:fldChar w:fldCharType="separate"/>
      </w:r>
      <w:r w:rsidRPr="005222C8">
        <w:rPr>
          <w:rFonts w:ascii="Times New Roman" w:eastAsia="Times New Roman" w:hAnsi="Times New Roman" w:cs="Times New Roman"/>
          <w:color w:val="1155CC"/>
          <w:u w:val="single"/>
        </w:rPr>
        <w:t>Anexa-9_-Comisii-de-selectie-Erasmus.pdf</w:t>
      </w:r>
      <w:r>
        <w:fldChar w:fldCharType="end"/>
      </w:r>
      <w:r w:rsidRPr="005222C8">
        <w:rPr>
          <w:rFonts w:ascii="Times New Roman" w:eastAsia="Times New Roman" w:hAnsi="Times New Roman" w:cs="Times New Roman"/>
          <w:color w:val="000000"/>
        </w:rPr>
        <w:t xml:space="preserve"> și de contestații.</w:t>
      </w:r>
    </w:p>
    <w:p w14:paraId="67685A01" w14:textId="77777777" w:rsidR="00275854" w:rsidRDefault="00275854" w:rsidP="00275854">
      <w:pPr>
        <w:pStyle w:val="ListParagraph"/>
        <w:widowControl w:val="0"/>
        <w:numPr>
          <w:ilvl w:val="0"/>
          <w:numId w:val="13"/>
        </w:numPr>
        <w:pBdr>
          <w:top w:val="nil"/>
          <w:left w:val="nil"/>
          <w:bottom w:val="nil"/>
          <w:right w:val="nil"/>
          <w:between w:val="nil"/>
        </w:pBdr>
        <w:spacing w:after="0" w:line="240" w:lineRule="auto"/>
        <w:ind w:right="116"/>
        <w:jc w:val="both"/>
        <w:rPr>
          <w:rFonts w:ascii="Times New Roman" w:eastAsia="Times New Roman" w:hAnsi="Times New Roman" w:cs="Times New Roman"/>
        </w:rPr>
      </w:pPr>
      <w:r w:rsidRPr="005222C8">
        <w:rPr>
          <w:rFonts w:ascii="Times New Roman" w:eastAsia="Times New Roman" w:hAnsi="Times New Roman" w:cs="Times New Roman"/>
        </w:rPr>
        <w:t>Facultățile vor afișa la avizierele proprii și pe pagina web, înainte de începerea perioadei de depunere a dosarelor de candidatură, lista universităților partenere și a mobilităților disponibile (numărul de locuri, tipul și durata mobilității), criteriile de selecție, conținutul dosarului de candidatură, data și locul concursului, probele specifice concursului.</w:t>
      </w:r>
    </w:p>
    <w:p w14:paraId="60426926" w14:textId="71866FC8" w:rsidR="00275854" w:rsidRPr="00275854" w:rsidRDefault="00275854" w:rsidP="00275854">
      <w:pPr>
        <w:pStyle w:val="ListParagraph"/>
        <w:widowControl w:val="0"/>
        <w:numPr>
          <w:ilvl w:val="0"/>
          <w:numId w:val="13"/>
        </w:numPr>
        <w:pBdr>
          <w:top w:val="nil"/>
          <w:left w:val="nil"/>
          <w:bottom w:val="nil"/>
          <w:right w:val="nil"/>
          <w:between w:val="nil"/>
        </w:pBdr>
        <w:spacing w:after="0" w:line="240" w:lineRule="auto"/>
        <w:ind w:right="116"/>
        <w:jc w:val="both"/>
        <w:rPr>
          <w:rFonts w:ascii="Times New Roman" w:eastAsia="Times New Roman" w:hAnsi="Times New Roman" w:cs="Times New Roman"/>
        </w:rPr>
      </w:pPr>
      <w:r w:rsidRPr="00275854">
        <w:rPr>
          <w:rFonts w:ascii="Times New Roman" w:eastAsia="Times New Roman" w:hAnsi="Times New Roman"/>
          <w:color w:val="000000"/>
        </w:rPr>
        <w:t>Dosarele de candidatură ale studenților ULBS facultăților se transmit în format electronic la secretariatele facultăților</w:t>
      </w:r>
      <w:r w:rsidRPr="00275854">
        <w:rPr>
          <w:rFonts w:ascii="Times New Roman" w:eastAsia="Times New Roman" w:hAnsi="Times New Roman"/>
          <w:color w:val="000000"/>
        </w:rPr>
        <w:t xml:space="preserve"> prin accesarea și completarea formularului </w:t>
      </w:r>
      <w:r>
        <w:fldChar w:fldCharType="begin"/>
      </w:r>
      <w:r>
        <w:instrText>HYPERLINK "https://forms.gle/6oTUTFKoBornKzzA9"</w:instrText>
      </w:r>
      <w:r>
        <w:fldChar w:fldCharType="separate"/>
      </w:r>
      <w:r w:rsidRPr="00275854">
        <w:rPr>
          <w:rStyle w:val="Hyperlink"/>
          <w:rFonts w:ascii="Times New Roman" w:hAnsi="Times New Roman" w:cs="Times New Roman"/>
          <w:sz w:val="24"/>
          <w:szCs w:val="24"/>
        </w:rPr>
        <w:t>https://forms.gle/6oTUTFKoBornKzzA9</w:t>
      </w:r>
      <w:r>
        <w:fldChar w:fldCharType="end"/>
      </w:r>
    </w:p>
    <w:p w14:paraId="6EC8AED8" w14:textId="77777777" w:rsidR="00275854" w:rsidRPr="005222C8" w:rsidRDefault="00275854" w:rsidP="00275854">
      <w:pPr>
        <w:pStyle w:val="ListParagraph"/>
        <w:widowControl w:val="0"/>
        <w:numPr>
          <w:ilvl w:val="0"/>
          <w:numId w:val="13"/>
        </w:numPr>
        <w:pBdr>
          <w:top w:val="nil"/>
          <w:left w:val="nil"/>
          <w:bottom w:val="nil"/>
          <w:right w:val="nil"/>
          <w:between w:val="nil"/>
        </w:pBdr>
        <w:spacing w:after="0" w:line="240" w:lineRule="auto"/>
        <w:ind w:right="116"/>
        <w:jc w:val="both"/>
        <w:rPr>
          <w:rFonts w:ascii="Times New Roman" w:eastAsia="Times New Roman" w:hAnsi="Times New Roman" w:cs="Times New Roman"/>
          <w:color w:val="000000"/>
          <w:lang w:val="es-ES_tradnl"/>
        </w:rPr>
      </w:pPr>
      <w:proofErr w:type="spellStart"/>
      <w:r w:rsidRPr="005222C8">
        <w:rPr>
          <w:rFonts w:ascii="Times New Roman" w:eastAsia="Times New Roman" w:hAnsi="Times New Roman" w:cs="Times New Roman"/>
          <w:color w:val="000000"/>
          <w:lang w:val="es-ES_tradnl"/>
        </w:rPr>
        <w:t>Fiecare</w:t>
      </w:r>
      <w:proofErr w:type="spellEnd"/>
      <w:r w:rsidRPr="005222C8">
        <w:rPr>
          <w:rFonts w:ascii="Times New Roman" w:eastAsia="Times New Roman" w:hAnsi="Times New Roman" w:cs="Times New Roman"/>
          <w:color w:val="000000"/>
          <w:lang w:val="es-ES_tradnl"/>
        </w:rPr>
        <w:t xml:space="preserve"> </w:t>
      </w:r>
      <w:proofErr w:type="spellStart"/>
      <w:r w:rsidRPr="005222C8">
        <w:rPr>
          <w:rFonts w:ascii="Times New Roman" w:eastAsia="Times New Roman" w:hAnsi="Times New Roman" w:cs="Times New Roman"/>
          <w:color w:val="000000"/>
          <w:lang w:val="es-ES_tradnl"/>
        </w:rPr>
        <w:t>dosar</w:t>
      </w:r>
      <w:proofErr w:type="spellEnd"/>
      <w:r w:rsidRPr="005222C8">
        <w:rPr>
          <w:rFonts w:ascii="Times New Roman" w:eastAsia="Times New Roman" w:hAnsi="Times New Roman" w:cs="Times New Roman"/>
          <w:color w:val="000000"/>
          <w:lang w:val="es-ES_tradnl"/>
        </w:rPr>
        <w:t xml:space="preserve"> va </w:t>
      </w:r>
      <w:proofErr w:type="spellStart"/>
      <w:r w:rsidRPr="005222C8">
        <w:rPr>
          <w:rFonts w:ascii="Times New Roman" w:eastAsia="Times New Roman" w:hAnsi="Times New Roman" w:cs="Times New Roman"/>
          <w:color w:val="000000"/>
          <w:lang w:val="es-ES_tradnl"/>
        </w:rPr>
        <w:t>primi</w:t>
      </w:r>
      <w:proofErr w:type="spellEnd"/>
      <w:r w:rsidRPr="005222C8">
        <w:rPr>
          <w:rFonts w:ascii="Times New Roman" w:eastAsia="Times New Roman" w:hAnsi="Times New Roman" w:cs="Times New Roman"/>
          <w:color w:val="000000"/>
          <w:lang w:val="es-ES_tradnl"/>
        </w:rPr>
        <w:t xml:space="preserve"> un </w:t>
      </w:r>
      <w:proofErr w:type="spellStart"/>
      <w:r w:rsidRPr="005222C8">
        <w:rPr>
          <w:rFonts w:ascii="Times New Roman" w:eastAsia="Times New Roman" w:hAnsi="Times New Roman" w:cs="Times New Roman"/>
          <w:color w:val="000000"/>
          <w:lang w:val="es-ES_tradnl"/>
        </w:rPr>
        <w:t>număr</w:t>
      </w:r>
      <w:proofErr w:type="spellEnd"/>
      <w:r w:rsidRPr="005222C8">
        <w:rPr>
          <w:rFonts w:ascii="Times New Roman" w:eastAsia="Times New Roman" w:hAnsi="Times New Roman" w:cs="Times New Roman"/>
          <w:color w:val="000000"/>
          <w:lang w:val="es-ES_tradnl"/>
        </w:rPr>
        <w:t xml:space="preserve"> de </w:t>
      </w:r>
      <w:proofErr w:type="spellStart"/>
      <w:r w:rsidRPr="005222C8">
        <w:rPr>
          <w:rFonts w:ascii="Times New Roman" w:eastAsia="Times New Roman" w:hAnsi="Times New Roman" w:cs="Times New Roman"/>
          <w:color w:val="000000"/>
          <w:lang w:val="es-ES_tradnl"/>
        </w:rPr>
        <w:t>înregistrare</w:t>
      </w:r>
      <w:proofErr w:type="spellEnd"/>
      <w:r w:rsidRPr="005222C8">
        <w:rPr>
          <w:rFonts w:ascii="Times New Roman" w:eastAsia="Times New Roman" w:hAnsi="Times New Roman" w:cs="Times New Roman"/>
          <w:color w:val="000000"/>
          <w:lang w:val="es-ES_tradnl"/>
        </w:rPr>
        <w:t>.</w:t>
      </w:r>
    </w:p>
    <w:p w14:paraId="23E87EB8" w14:textId="77777777" w:rsidR="00275854" w:rsidRPr="005222C8" w:rsidRDefault="00275854" w:rsidP="00275854">
      <w:pPr>
        <w:pStyle w:val="ListParagraph"/>
        <w:widowControl w:val="0"/>
        <w:numPr>
          <w:ilvl w:val="0"/>
          <w:numId w:val="13"/>
        </w:numPr>
        <w:pBdr>
          <w:top w:val="nil"/>
          <w:left w:val="nil"/>
          <w:bottom w:val="nil"/>
          <w:right w:val="nil"/>
          <w:between w:val="nil"/>
        </w:pBdr>
        <w:spacing w:after="0" w:line="240" w:lineRule="auto"/>
        <w:ind w:right="116"/>
        <w:jc w:val="both"/>
        <w:rPr>
          <w:rFonts w:ascii="Times New Roman" w:eastAsia="Times New Roman" w:hAnsi="Times New Roman" w:cs="Times New Roman"/>
          <w:color w:val="000000"/>
        </w:rPr>
      </w:pPr>
      <w:r w:rsidRPr="005222C8">
        <w:rPr>
          <w:rFonts w:ascii="Times New Roman" w:eastAsia="Times New Roman" w:hAnsi="Times New Roman" w:cs="Times New Roman"/>
          <w:color w:val="000000"/>
        </w:rPr>
        <w:t xml:space="preserve">Înscrierea se face o singură dată pentru toate opțiunile exprimate. Dosarul rămâne, pe toată durata desfășurării selecției, la facultatea de origine, dar comisia trimite către </w:t>
      </w:r>
      <w:r w:rsidRPr="005222C8">
        <w:rPr>
          <w:rFonts w:ascii="Times New Roman" w:eastAsia="Times New Roman" w:hAnsi="Times New Roman" w:cs="Times New Roman"/>
        </w:rPr>
        <w:t>S</w:t>
      </w:r>
      <w:r w:rsidRPr="005222C8">
        <w:rPr>
          <w:rFonts w:ascii="Times New Roman" w:eastAsia="Times New Roman" w:hAnsi="Times New Roman" w:cs="Times New Roman"/>
          <w:color w:val="000000"/>
        </w:rPr>
        <w:t xml:space="preserve">E+, în format electronic și letric, centralizatoarele rezultate în urma procesului de selecție, conform formularelor tipizate furnizate de </w:t>
      </w:r>
      <w:r w:rsidRPr="005222C8">
        <w:rPr>
          <w:rFonts w:ascii="Times New Roman" w:eastAsia="Times New Roman" w:hAnsi="Times New Roman" w:cs="Times New Roman"/>
        </w:rPr>
        <w:t>S</w:t>
      </w:r>
      <w:r w:rsidRPr="005222C8">
        <w:rPr>
          <w:rFonts w:ascii="Times New Roman" w:eastAsia="Times New Roman" w:hAnsi="Times New Roman" w:cs="Times New Roman"/>
          <w:color w:val="000000"/>
        </w:rPr>
        <w:t xml:space="preserve">E+. </w:t>
      </w:r>
    </w:p>
    <w:p w14:paraId="29522233" w14:textId="77777777" w:rsidR="00275854" w:rsidRPr="005222C8" w:rsidRDefault="00275854" w:rsidP="00275854">
      <w:pPr>
        <w:pStyle w:val="ListParagraph"/>
        <w:widowControl w:val="0"/>
        <w:numPr>
          <w:ilvl w:val="0"/>
          <w:numId w:val="13"/>
        </w:numPr>
        <w:pBdr>
          <w:top w:val="nil"/>
          <w:left w:val="nil"/>
          <w:bottom w:val="nil"/>
          <w:right w:val="nil"/>
          <w:between w:val="nil"/>
        </w:pBdr>
        <w:spacing w:after="0" w:line="240" w:lineRule="auto"/>
        <w:ind w:right="116"/>
        <w:jc w:val="both"/>
        <w:rPr>
          <w:rFonts w:ascii="Times New Roman" w:eastAsia="Times New Roman" w:hAnsi="Times New Roman" w:cs="Times New Roman"/>
          <w:color w:val="000000"/>
        </w:rPr>
      </w:pPr>
      <w:r w:rsidRPr="005222C8">
        <w:rPr>
          <w:rFonts w:ascii="Times New Roman" w:eastAsia="Times New Roman" w:hAnsi="Times New Roman" w:cs="Times New Roman"/>
          <w:color w:val="000000"/>
        </w:rPr>
        <w:t>După încheierea perioadei de înscriere, opțiunile, ordinea acestora, precum și alte informații din formularul de înscriere nu mai pot fi modificate. Dosarele incomplete vor fi eliminate din concurs.</w:t>
      </w:r>
    </w:p>
    <w:p w14:paraId="4EF6D1B2" w14:textId="77777777" w:rsidR="00275854" w:rsidRPr="005222C8" w:rsidRDefault="00275854" w:rsidP="00275854">
      <w:pPr>
        <w:pStyle w:val="ListParagraph"/>
        <w:widowControl w:val="0"/>
        <w:numPr>
          <w:ilvl w:val="0"/>
          <w:numId w:val="13"/>
        </w:numPr>
        <w:pBdr>
          <w:top w:val="nil"/>
          <w:left w:val="nil"/>
          <w:bottom w:val="nil"/>
          <w:right w:val="nil"/>
          <w:between w:val="nil"/>
        </w:pBdr>
        <w:spacing w:after="0" w:line="240" w:lineRule="auto"/>
        <w:ind w:right="116"/>
        <w:jc w:val="both"/>
        <w:rPr>
          <w:rFonts w:ascii="Times New Roman" w:eastAsia="Times New Roman" w:hAnsi="Times New Roman" w:cs="Times New Roman"/>
          <w:color w:val="000000"/>
        </w:rPr>
      </w:pPr>
      <w:r w:rsidRPr="005222C8">
        <w:rPr>
          <w:rFonts w:ascii="Times New Roman" w:eastAsia="Times New Roman" w:hAnsi="Times New Roman" w:cs="Times New Roman"/>
          <w:color w:val="000000"/>
        </w:rPr>
        <w:t xml:space="preserve">Selecția candidaților pentru mobilități studențești </w:t>
      </w:r>
      <w:r w:rsidRPr="005222C8">
        <w:rPr>
          <w:rFonts w:ascii="Georgia" w:eastAsia="Georgia" w:hAnsi="Georgia" w:cs="Georgia"/>
        </w:rPr>
        <w:t>ERASMUS+</w:t>
      </w:r>
      <w:r w:rsidRPr="005222C8">
        <w:rPr>
          <w:rFonts w:ascii="Times New Roman" w:eastAsia="Times New Roman" w:hAnsi="Times New Roman" w:cs="Times New Roman"/>
          <w:color w:val="000000"/>
        </w:rPr>
        <w:t xml:space="preserve"> de studiu se face prin concurs, pe baza următoarelor criterii: </w:t>
      </w:r>
    </w:p>
    <w:p w14:paraId="6DD78B54" w14:textId="77777777" w:rsidR="00275854" w:rsidRPr="005222C8" w:rsidRDefault="00275854" w:rsidP="00275854">
      <w:pPr>
        <w:pStyle w:val="ListParagraph"/>
        <w:widowControl w:val="0"/>
        <w:numPr>
          <w:ilvl w:val="0"/>
          <w:numId w:val="14"/>
        </w:numPr>
        <w:pBdr>
          <w:top w:val="nil"/>
          <w:left w:val="nil"/>
          <w:bottom w:val="nil"/>
          <w:right w:val="nil"/>
          <w:between w:val="nil"/>
        </w:pBdr>
        <w:spacing w:after="0" w:line="240" w:lineRule="auto"/>
        <w:ind w:right="116"/>
        <w:jc w:val="both"/>
        <w:rPr>
          <w:rFonts w:ascii="Times New Roman" w:eastAsia="Times New Roman" w:hAnsi="Times New Roman" w:cs="Times New Roman"/>
          <w:color w:val="000000"/>
        </w:rPr>
      </w:pPr>
      <w:r w:rsidRPr="005222C8">
        <w:rPr>
          <w:rFonts w:ascii="Times New Roman" w:eastAsia="Times New Roman" w:hAnsi="Times New Roman" w:cs="Times New Roman"/>
          <w:color w:val="000000"/>
        </w:rPr>
        <w:t xml:space="preserve">rezultatele activității academice, </w:t>
      </w:r>
    </w:p>
    <w:p w14:paraId="0109046A" w14:textId="77777777" w:rsidR="00275854" w:rsidRPr="005222C8" w:rsidRDefault="00275854" w:rsidP="00275854">
      <w:pPr>
        <w:pStyle w:val="ListParagraph"/>
        <w:widowControl w:val="0"/>
        <w:numPr>
          <w:ilvl w:val="0"/>
          <w:numId w:val="14"/>
        </w:numPr>
        <w:pBdr>
          <w:top w:val="nil"/>
          <w:left w:val="nil"/>
          <w:bottom w:val="nil"/>
          <w:right w:val="nil"/>
          <w:between w:val="nil"/>
        </w:pBdr>
        <w:spacing w:after="0" w:line="240" w:lineRule="auto"/>
        <w:ind w:right="116"/>
        <w:jc w:val="both"/>
        <w:rPr>
          <w:rFonts w:ascii="Times New Roman" w:eastAsia="Times New Roman" w:hAnsi="Times New Roman" w:cs="Times New Roman"/>
          <w:color w:val="000000"/>
        </w:rPr>
      </w:pPr>
      <w:r w:rsidRPr="005222C8">
        <w:rPr>
          <w:rFonts w:ascii="Times New Roman" w:eastAsia="Times New Roman" w:hAnsi="Times New Roman" w:cs="Times New Roman"/>
          <w:color w:val="000000"/>
        </w:rPr>
        <w:t xml:space="preserve">certificatul sau testul de competență limbă străină (engleză sau altă limbă de efectuare a mobilității) – minim nivel B1 sau B2 (în cazul în care acesta este standardul minim solicitat de către instituția gazdă); </w:t>
      </w:r>
    </w:p>
    <w:p w14:paraId="51FB0364" w14:textId="77777777" w:rsidR="00275854" w:rsidRPr="005222C8" w:rsidRDefault="00275854" w:rsidP="00275854">
      <w:pPr>
        <w:pStyle w:val="ListParagraph"/>
        <w:widowControl w:val="0"/>
        <w:numPr>
          <w:ilvl w:val="0"/>
          <w:numId w:val="14"/>
        </w:numPr>
        <w:pBdr>
          <w:top w:val="nil"/>
          <w:left w:val="nil"/>
          <w:bottom w:val="nil"/>
          <w:right w:val="nil"/>
          <w:between w:val="nil"/>
        </w:pBdr>
        <w:spacing w:after="0" w:line="240" w:lineRule="auto"/>
        <w:ind w:right="116"/>
        <w:jc w:val="both"/>
        <w:rPr>
          <w:rFonts w:ascii="Times New Roman" w:eastAsia="Times New Roman" w:hAnsi="Times New Roman" w:cs="Times New Roman"/>
          <w:color w:val="000000"/>
        </w:rPr>
      </w:pPr>
      <w:r w:rsidRPr="005222C8">
        <w:rPr>
          <w:rFonts w:ascii="Times New Roman" w:eastAsia="Times New Roman" w:hAnsi="Times New Roman" w:cs="Times New Roman"/>
          <w:color w:val="000000"/>
        </w:rPr>
        <w:t>interviul de selecție.</w:t>
      </w:r>
    </w:p>
    <w:p w14:paraId="25BDE59A" w14:textId="77777777" w:rsidR="00275854" w:rsidRPr="005222C8" w:rsidRDefault="00275854" w:rsidP="00275854">
      <w:pPr>
        <w:pStyle w:val="ListParagraph"/>
        <w:widowControl w:val="0"/>
        <w:numPr>
          <w:ilvl w:val="0"/>
          <w:numId w:val="15"/>
        </w:numPr>
        <w:pBdr>
          <w:top w:val="nil"/>
          <w:left w:val="nil"/>
          <w:bottom w:val="nil"/>
          <w:right w:val="nil"/>
          <w:between w:val="nil"/>
        </w:pBdr>
        <w:spacing w:after="0" w:line="240" w:lineRule="auto"/>
        <w:ind w:right="116"/>
        <w:jc w:val="both"/>
        <w:rPr>
          <w:rFonts w:ascii="Times New Roman" w:eastAsia="Times New Roman" w:hAnsi="Times New Roman" w:cs="Times New Roman"/>
          <w:color w:val="000000"/>
        </w:rPr>
      </w:pPr>
      <w:r w:rsidRPr="005222C8">
        <w:rPr>
          <w:rFonts w:ascii="Times New Roman" w:eastAsia="Times New Roman" w:hAnsi="Times New Roman" w:cs="Times New Roman"/>
          <w:color w:val="000000"/>
        </w:rPr>
        <w:t xml:space="preserve">Evaluarea candidaților se realizează folosindu-se fișa de evaluare din Anexa 3, pentru a se determina punctajul total pe care îl obține un candidat la finalul procesului de selecție. Pentru ca o persoană să fie eligibilă pentru mobilitate, punctajul general de concurs este de </w:t>
      </w:r>
      <w:r w:rsidRPr="005222C8">
        <w:rPr>
          <w:rFonts w:ascii="Times New Roman" w:eastAsia="Times New Roman" w:hAnsi="Times New Roman" w:cs="Times New Roman"/>
          <w:b/>
          <w:color w:val="000000"/>
        </w:rPr>
        <w:t>minim 60</w:t>
      </w:r>
      <w:r w:rsidRPr="005222C8">
        <w:rPr>
          <w:rFonts w:ascii="Times New Roman" w:eastAsia="Times New Roman" w:hAnsi="Times New Roman" w:cs="Times New Roman"/>
          <w:color w:val="000000"/>
        </w:rPr>
        <w:t>, iar ierarhizarea candidaților se face pe baza acestui punctaj și în funcție de opțiunile exprimate la înscriere.</w:t>
      </w:r>
    </w:p>
    <w:p w14:paraId="011E14D3" w14:textId="77777777" w:rsidR="00275854" w:rsidRPr="005222C8" w:rsidRDefault="00275854" w:rsidP="00275854">
      <w:pPr>
        <w:pStyle w:val="ListParagraph"/>
        <w:widowControl w:val="0"/>
        <w:numPr>
          <w:ilvl w:val="0"/>
          <w:numId w:val="15"/>
        </w:numPr>
        <w:pBdr>
          <w:top w:val="nil"/>
          <w:left w:val="nil"/>
          <w:bottom w:val="nil"/>
          <w:right w:val="nil"/>
          <w:between w:val="nil"/>
        </w:pBdr>
        <w:spacing w:after="0" w:line="240" w:lineRule="auto"/>
        <w:ind w:right="116"/>
        <w:jc w:val="both"/>
        <w:rPr>
          <w:rFonts w:ascii="Times New Roman" w:eastAsia="Times New Roman" w:hAnsi="Times New Roman" w:cs="Times New Roman"/>
          <w:color w:val="000000"/>
        </w:rPr>
      </w:pPr>
      <w:r w:rsidRPr="005222C8">
        <w:rPr>
          <w:rFonts w:ascii="Times New Roman" w:eastAsia="Times New Roman" w:hAnsi="Times New Roman" w:cs="Times New Roman"/>
          <w:color w:val="000000"/>
        </w:rPr>
        <w:t>Rezultatele selecției se comunică anonimizat, pe site-ul structurii la care s-au depus dosarele. Acestea vor fi afișate pe următoarele categorii de liste:</w:t>
      </w:r>
    </w:p>
    <w:p w14:paraId="7A1187E3" w14:textId="77777777" w:rsidR="00275854" w:rsidRPr="005222C8" w:rsidRDefault="00275854" w:rsidP="00275854">
      <w:pPr>
        <w:pStyle w:val="ListParagraph"/>
        <w:widowControl w:val="0"/>
        <w:numPr>
          <w:ilvl w:val="0"/>
          <w:numId w:val="16"/>
        </w:numPr>
        <w:pBdr>
          <w:top w:val="nil"/>
          <w:left w:val="nil"/>
          <w:bottom w:val="nil"/>
          <w:right w:val="nil"/>
          <w:between w:val="nil"/>
        </w:pBdr>
        <w:spacing w:after="0" w:line="240" w:lineRule="auto"/>
        <w:ind w:right="116"/>
        <w:jc w:val="both"/>
        <w:rPr>
          <w:rFonts w:ascii="Times New Roman" w:eastAsia="Times New Roman" w:hAnsi="Times New Roman" w:cs="Times New Roman"/>
          <w:color w:val="000000"/>
        </w:rPr>
      </w:pPr>
      <w:r w:rsidRPr="005222C8">
        <w:rPr>
          <w:rFonts w:ascii="Times New Roman" w:eastAsia="Times New Roman" w:hAnsi="Times New Roman" w:cs="Times New Roman"/>
          <w:color w:val="000000"/>
        </w:rPr>
        <w:t>lista candidaților selectați pe locuri cu suport financiar Erasmus+ sau „zero grant”, repartizați în funcție de universitatea de destinație;</w:t>
      </w:r>
    </w:p>
    <w:p w14:paraId="0D971A3D" w14:textId="77777777" w:rsidR="00275854" w:rsidRPr="005222C8" w:rsidRDefault="00275854" w:rsidP="00275854">
      <w:pPr>
        <w:pStyle w:val="ListParagraph"/>
        <w:widowControl w:val="0"/>
        <w:numPr>
          <w:ilvl w:val="0"/>
          <w:numId w:val="16"/>
        </w:numPr>
        <w:pBdr>
          <w:top w:val="nil"/>
          <w:left w:val="nil"/>
          <w:bottom w:val="nil"/>
          <w:right w:val="nil"/>
          <w:between w:val="nil"/>
        </w:pBdr>
        <w:spacing w:after="0" w:line="240" w:lineRule="auto"/>
        <w:ind w:right="116"/>
        <w:jc w:val="both"/>
        <w:rPr>
          <w:rFonts w:ascii="Times New Roman" w:eastAsia="Times New Roman" w:hAnsi="Times New Roman" w:cs="Times New Roman"/>
          <w:color w:val="000000"/>
        </w:rPr>
      </w:pPr>
      <w:r w:rsidRPr="005222C8">
        <w:rPr>
          <w:rFonts w:ascii="Times New Roman" w:eastAsia="Times New Roman" w:hAnsi="Times New Roman" w:cs="Times New Roman"/>
          <w:color w:val="000000"/>
        </w:rPr>
        <w:t>lista candidaților în așteptare (rezerve), care au obținut un punctaj general de concurs de minim 60 și care pot glisa după eventuala renunțare a candidaților selectați inițial;</w:t>
      </w:r>
    </w:p>
    <w:p w14:paraId="78D63E18" w14:textId="77777777" w:rsidR="00275854" w:rsidRPr="005222C8" w:rsidRDefault="00275854" w:rsidP="00275854">
      <w:pPr>
        <w:pStyle w:val="ListParagraph"/>
        <w:widowControl w:val="0"/>
        <w:numPr>
          <w:ilvl w:val="0"/>
          <w:numId w:val="16"/>
        </w:numPr>
        <w:pBdr>
          <w:top w:val="nil"/>
          <w:left w:val="nil"/>
          <w:bottom w:val="nil"/>
          <w:right w:val="nil"/>
          <w:between w:val="nil"/>
        </w:pBdr>
        <w:spacing w:after="0" w:line="240" w:lineRule="auto"/>
        <w:ind w:right="116"/>
        <w:jc w:val="both"/>
        <w:rPr>
          <w:rFonts w:ascii="Times New Roman" w:eastAsia="Times New Roman" w:hAnsi="Times New Roman" w:cs="Times New Roman"/>
          <w:color w:val="000000"/>
        </w:rPr>
      </w:pPr>
      <w:r w:rsidRPr="005222C8">
        <w:rPr>
          <w:rFonts w:ascii="Times New Roman" w:eastAsia="Times New Roman" w:hAnsi="Times New Roman" w:cs="Times New Roman"/>
          <w:color w:val="000000"/>
        </w:rPr>
        <w:t>lista candidaților respinși.</w:t>
      </w:r>
    </w:p>
    <w:p w14:paraId="4E1917CD" w14:textId="77777777" w:rsidR="00275854" w:rsidRPr="005222C8" w:rsidRDefault="00275854" w:rsidP="00275854">
      <w:pPr>
        <w:pStyle w:val="ListParagraph"/>
        <w:widowControl w:val="0"/>
        <w:numPr>
          <w:ilvl w:val="0"/>
          <w:numId w:val="17"/>
        </w:numPr>
        <w:pBdr>
          <w:top w:val="nil"/>
          <w:left w:val="nil"/>
          <w:bottom w:val="nil"/>
          <w:right w:val="nil"/>
          <w:between w:val="nil"/>
        </w:pBdr>
        <w:spacing w:before="120" w:after="0" w:line="240" w:lineRule="auto"/>
        <w:ind w:right="116"/>
        <w:jc w:val="both"/>
        <w:rPr>
          <w:rFonts w:ascii="Times New Roman" w:eastAsia="Times New Roman" w:hAnsi="Times New Roman" w:cs="Times New Roman"/>
          <w:color w:val="000000"/>
        </w:rPr>
      </w:pPr>
      <w:r w:rsidRPr="005222C8">
        <w:rPr>
          <w:rFonts w:ascii="Times New Roman" w:eastAsia="Times New Roman" w:hAnsi="Times New Roman" w:cs="Times New Roman"/>
          <w:color w:val="000000"/>
        </w:rPr>
        <w:t>Eventualele contestații cu privire la procesul de selecție vor fi depuse, în format electronic,  în termen de 24 de ore de la afișarea listelor cu rezultate și vor fi soluționate de comisia de contestații. Termenul de contestare va fi precizat odată cu afișarea listelor cu rezultatele selecției.</w:t>
      </w:r>
    </w:p>
    <w:p w14:paraId="33B301B1" w14:textId="77777777" w:rsidR="00275854" w:rsidRPr="005222C8" w:rsidRDefault="00275854" w:rsidP="00275854">
      <w:pPr>
        <w:pStyle w:val="ListParagraph"/>
        <w:widowControl w:val="0"/>
        <w:numPr>
          <w:ilvl w:val="0"/>
          <w:numId w:val="17"/>
        </w:numPr>
        <w:pBdr>
          <w:top w:val="nil"/>
          <w:left w:val="nil"/>
          <w:bottom w:val="nil"/>
          <w:right w:val="nil"/>
          <w:between w:val="nil"/>
        </w:pBdr>
        <w:spacing w:before="240" w:after="0" w:line="240" w:lineRule="auto"/>
        <w:ind w:right="116"/>
        <w:jc w:val="both"/>
        <w:rPr>
          <w:rFonts w:ascii="Times New Roman" w:eastAsia="Times New Roman" w:hAnsi="Times New Roman" w:cs="Times New Roman"/>
          <w:color w:val="000000"/>
        </w:rPr>
      </w:pPr>
      <w:r w:rsidRPr="005222C8">
        <w:rPr>
          <w:rFonts w:ascii="Times New Roman" w:eastAsia="Times New Roman" w:hAnsi="Times New Roman" w:cs="Times New Roman"/>
          <w:color w:val="000000"/>
        </w:rPr>
        <w:t>Rezultatele finale ale selecției vor fi anunțate pe site-ul structurii în termen de maxim 24 de ore de la încheierea perioadei de contestații.</w:t>
      </w:r>
    </w:p>
    <w:p w14:paraId="7554C48E" w14:textId="77777777" w:rsidR="00275854" w:rsidRPr="005222C8" w:rsidRDefault="00275854" w:rsidP="00275854">
      <w:pPr>
        <w:pStyle w:val="ListParagraph"/>
        <w:widowControl w:val="0"/>
        <w:numPr>
          <w:ilvl w:val="0"/>
          <w:numId w:val="17"/>
        </w:numPr>
        <w:pBdr>
          <w:top w:val="nil"/>
          <w:left w:val="nil"/>
          <w:bottom w:val="nil"/>
          <w:right w:val="nil"/>
          <w:between w:val="nil"/>
        </w:pBdr>
        <w:spacing w:after="0" w:line="240" w:lineRule="auto"/>
        <w:ind w:right="116"/>
        <w:jc w:val="both"/>
        <w:rPr>
          <w:rFonts w:ascii="Times New Roman" w:eastAsia="Times New Roman" w:hAnsi="Times New Roman" w:cs="Times New Roman"/>
          <w:color w:val="000000"/>
        </w:rPr>
      </w:pPr>
      <w:r w:rsidRPr="005222C8">
        <w:rPr>
          <w:rFonts w:ascii="Times New Roman" w:eastAsia="Times New Roman" w:hAnsi="Times New Roman" w:cs="Times New Roman"/>
          <w:color w:val="000000"/>
        </w:rPr>
        <w:t xml:space="preserve">Candidații selectați sunt informați asupra faptului că </w:t>
      </w:r>
      <w:r w:rsidRPr="005222C8">
        <w:rPr>
          <w:rFonts w:ascii="Times New Roman" w:eastAsia="Times New Roman" w:hAnsi="Times New Roman" w:cs="Times New Roman"/>
          <w:b/>
          <w:color w:val="000000"/>
        </w:rPr>
        <w:t>nominalizarea către o anumită universitate nu garantează automat și obținerea invitației.</w:t>
      </w:r>
      <w:r w:rsidRPr="005222C8">
        <w:rPr>
          <w:rFonts w:ascii="Times New Roman" w:eastAsia="Times New Roman" w:hAnsi="Times New Roman" w:cs="Times New Roman"/>
          <w:color w:val="000000"/>
        </w:rPr>
        <w:t xml:space="preserve"> În asemenea situații, participanții la mobilitate sunt contactați și ghidați de </w:t>
      </w:r>
      <w:r w:rsidRPr="005222C8">
        <w:rPr>
          <w:rFonts w:ascii="Times New Roman" w:eastAsia="Times New Roman" w:hAnsi="Times New Roman" w:cs="Times New Roman"/>
        </w:rPr>
        <w:t>S</w:t>
      </w:r>
      <w:r w:rsidRPr="005222C8">
        <w:rPr>
          <w:rFonts w:ascii="Times New Roman" w:eastAsia="Times New Roman" w:hAnsi="Times New Roman" w:cs="Times New Roman"/>
          <w:color w:val="000000"/>
        </w:rPr>
        <w:t>E+ în vederea găsirii unei alternative.</w:t>
      </w:r>
    </w:p>
    <w:p w14:paraId="500572F2" w14:textId="77777777" w:rsidR="00275854" w:rsidRDefault="00275854" w:rsidP="00275854">
      <w:pPr>
        <w:pStyle w:val="ListParagraph"/>
        <w:widowControl w:val="0"/>
        <w:numPr>
          <w:ilvl w:val="0"/>
          <w:numId w:val="17"/>
        </w:numPr>
        <w:pBdr>
          <w:top w:val="nil"/>
          <w:left w:val="nil"/>
          <w:bottom w:val="nil"/>
          <w:right w:val="nil"/>
          <w:between w:val="nil"/>
        </w:pBdr>
        <w:spacing w:after="0" w:line="240" w:lineRule="auto"/>
        <w:ind w:right="116"/>
        <w:jc w:val="both"/>
      </w:pPr>
      <w:r w:rsidRPr="005222C8">
        <w:rPr>
          <w:rFonts w:ascii="Times New Roman" w:eastAsia="Times New Roman" w:hAnsi="Times New Roman" w:cs="Times New Roman"/>
          <w:color w:val="000000"/>
        </w:rPr>
        <w:t xml:space="preserve">Regulamentul Erasmus+ poate fi consultat la link-ul: </w:t>
      </w:r>
      <w:r>
        <w:fldChar w:fldCharType="begin"/>
      </w:r>
      <w:r>
        <w:instrText>HYPERLINK "https://senat.ulbsibiu.ro/wp-content/uploads/260123/7_Regulament%20mobilitati%20Erasmus_Senat_ianuarie2023.pdf" \h</w:instrText>
      </w:r>
      <w:r>
        <w:fldChar w:fldCharType="separate"/>
      </w:r>
      <w:r w:rsidRPr="005222C8">
        <w:rPr>
          <w:rFonts w:ascii="Times New Roman" w:eastAsia="Times New Roman" w:hAnsi="Times New Roman" w:cs="Times New Roman"/>
          <w:color w:val="1155CC"/>
          <w:u w:val="single"/>
        </w:rPr>
        <w:t>Regulamentul Erasmus+_ Ianuarie 2023</w:t>
      </w:r>
      <w:r>
        <w:fldChar w:fldCharType="end"/>
      </w:r>
      <w:r w:rsidRPr="005222C8">
        <w:rPr>
          <w:rFonts w:ascii="Georgia" w:eastAsia="Georgia" w:hAnsi="Georgia" w:cs="Georgia"/>
          <w:color w:val="000000"/>
        </w:rPr>
        <w:t xml:space="preserve">   </w:t>
      </w:r>
    </w:p>
    <w:p w14:paraId="21156811" w14:textId="77777777" w:rsidR="00976253" w:rsidRDefault="00976253" w:rsidP="00275854">
      <w:pPr>
        <w:jc w:val="both"/>
        <w:rPr>
          <w:rFonts w:ascii="Times New Roman" w:eastAsia="Times New Roman" w:hAnsi="Times New Roman"/>
          <w:b/>
        </w:rPr>
      </w:pPr>
    </w:p>
    <w:p w14:paraId="7C179563" w14:textId="09085E46" w:rsidR="00275854" w:rsidRDefault="00275854" w:rsidP="00275854">
      <w:pPr>
        <w:jc w:val="both"/>
        <w:rPr>
          <w:rFonts w:ascii="Times New Roman" w:eastAsia="Times New Roman" w:hAnsi="Times New Roman"/>
          <w:b/>
        </w:rPr>
      </w:pPr>
      <w:proofErr w:type="gramStart"/>
      <w:r>
        <w:rPr>
          <w:rFonts w:ascii="Times New Roman" w:eastAsia="Times New Roman" w:hAnsi="Times New Roman"/>
          <w:b/>
        </w:rPr>
        <w:lastRenderedPageBreak/>
        <w:t>NOTĂ</w:t>
      </w:r>
      <w:proofErr w:type="gramEnd"/>
      <w:r>
        <w:rPr>
          <w:rFonts w:ascii="Times New Roman" w:eastAsia="Times New Roman" w:hAnsi="Times New Roman"/>
          <w:b/>
        </w:rPr>
        <w:t xml:space="preserve">: </w:t>
      </w:r>
    </w:p>
    <w:p w14:paraId="2FCAF140" w14:textId="77777777" w:rsidR="00275854" w:rsidRPr="005222C8" w:rsidRDefault="00275854" w:rsidP="00275854">
      <w:pPr>
        <w:pStyle w:val="ListParagraph"/>
        <w:widowControl w:val="0"/>
        <w:numPr>
          <w:ilvl w:val="0"/>
          <w:numId w:val="18"/>
        </w:numPr>
        <w:spacing w:before="240" w:after="240" w:line="240" w:lineRule="auto"/>
        <w:jc w:val="both"/>
        <w:rPr>
          <w:rFonts w:ascii="Times New Roman" w:eastAsia="Times New Roman" w:hAnsi="Times New Roman" w:cs="Times New Roman"/>
        </w:rPr>
      </w:pPr>
      <w:r w:rsidRPr="005222C8">
        <w:rPr>
          <w:rFonts w:ascii="Times New Roman" w:eastAsia="Times New Roman" w:hAnsi="Times New Roman" w:cs="Times New Roman"/>
        </w:rPr>
        <w:t xml:space="preserve">Pentru studenții cu </w:t>
      </w:r>
      <w:r w:rsidRPr="005222C8">
        <w:rPr>
          <w:rFonts w:ascii="Times New Roman" w:eastAsia="Times New Roman" w:hAnsi="Times New Roman" w:cs="Times New Roman"/>
          <w:b/>
        </w:rPr>
        <w:t xml:space="preserve">oportunități reduse </w:t>
      </w:r>
      <w:r w:rsidRPr="005222C8">
        <w:rPr>
          <w:rFonts w:ascii="Times New Roman" w:eastAsia="Times New Roman" w:hAnsi="Times New Roman" w:cs="Times New Roman"/>
        </w:rPr>
        <w:t xml:space="preserve">(cei care beneficiază de bursă socială), în cazul în care au fost selectați pentru o mobilitate de studiu Erasmus+, la valoarea granturilor prevăzute în contractele cu ANPCDEFP, se adaugă o sumă suplimentară, în concordanță cu precizările din Ghidul programului Erasmus+ în vigoare. Toate dosarele pentru acordarea unei suplimentări a grantului Erasmus+ vor fi evaluate de o comisie stabilită în acest sens, având la bază Regulamentul ULBS privind acordarea burselor în anul universitar respectiv la ciclurile de licență, masterat și doctorat. Comisia este formată din: Coordonatorul Instituțional Erasmus+, Șef Serviciu Erasmus+ și secretara șefă a ULBS. </w:t>
      </w:r>
    </w:p>
    <w:p w14:paraId="1795E883" w14:textId="77777777" w:rsidR="00275854" w:rsidRPr="005222C8" w:rsidRDefault="00275854" w:rsidP="00275854">
      <w:pPr>
        <w:pStyle w:val="ListParagraph"/>
        <w:widowControl w:val="0"/>
        <w:numPr>
          <w:ilvl w:val="0"/>
          <w:numId w:val="18"/>
        </w:numPr>
        <w:spacing w:before="240" w:after="240" w:line="240" w:lineRule="auto"/>
        <w:jc w:val="both"/>
        <w:rPr>
          <w:rFonts w:ascii="Times New Roman" w:eastAsia="Times New Roman" w:hAnsi="Times New Roman" w:cs="Times New Roman"/>
        </w:rPr>
      </w:pPr>
      <w:r w:rsidRPr="005222C8">
        <w:rPr>
          <w:rFonts w:ascii="Times New Roman" w:eastAsia="Times New Roman" w:hAnsi="Times New Roman" w:cs="Times New Roman"/>
          <w:color w:val="000000"/>
        </w:rPr>
        <w:t>După desfăşurarea procedurilor de selecţie, se va afişa lista anonimizată cu studenţii selectaţi şi cei în rezervă, în ordinea descrescătoare a punctajului obţinut. Totodată, se va preciza termenul până la care se pot depune contestaţii, perioada şi modul de soluţionare.</w:t>
      </w:r>
    </w:p>
    <w:p w14:paraId="6D05AF45" w14:textId="77777777" w:rsidR="00275854" w:rsidRPr="005222C8" w:rsidRDefault="00275854" w:rsidP="00275854">
      <w:pPr>
        <w:pStyle w:val="ListParagraph"/>
        <w:widowControl w:val="0"/>
        <w:numPr>
          <w:ilvl w:val="0"/>
          <w:numId w:val="18"/>
        </w:numPr>
        <w:spacing w:before="240" w:after="240" w:line="240" w:lineRule="auto"/>
        <w:jc w:val="both"/>
        <w:rPr>
          <w:rFonts w:ascii="Times New Roman" w:eastAsia="Times New Roman" w:hAnsi="Times New Roman" w:cs="Times New Roman"/>
        </w:rPr>
      </w:pPr>
      <w:r w:rsidRPr="005222C8">
        <w:rPr>
          <w:rFonts w:ascii="Times New Roman" w:eastAsia="Times New Roman" w:hAnsi="Times New Roman" w:cs="Times New Roman"/>
          <w:color w:val="000000"/>
        </w:rPr>
        <w:t>În cadrul unui ciclu de studiu (licență, master), studenții pot beneficia de mai multe mobilități de studiu şi practică, a căror durată cumulată să nu depășească 12 luni per ciclu de studiu. Excepție: În cazul studenţilor de la Facultatea de Medicină, durata cumulată maximă a mobilităţilor este de 24 de luni per ciclu de licență.</w:t>
      </w:r>
    </w:p>
    <w:p w14:paraId="0E21E76D" w14:textId="77777777" w:rsidR="00275854" w:rsidRDefault="00275854" w:rsidP="00275854">
      <w:pPr>
        <w:rPr>
          <w:rFonts w:ascii="Times New Roman" w:eastAsia="Times New Roman" w:hAnsi="Times New Roman"/>
        </w:rPr>
      </w:pPr>
      <w:r>
        <w:rPr>
          <w:rFonts w:ascii="Times New Roman" w:eastAsia="Times New Roman" w:hAnsi="Times New Roman"/>
        </w:rPr>
        <w:br w:type="page"/>
      </w:r>
    </w:p>
    <w:p w14:paraId="45B7EFBA" w14:textId="77777777" w:rsidR="00275854" w:rsidRDefault="00275854" w:rsidP="00275854">
      <w:pPr>
        <w:widowControl w:val="0"/>
        <w:pBdr>
          <w:top w:val="nil"/>
          <w:left w:val="nil"/>
          <w:bottom w:val="nil"/>
          <w:right w:val="nil"/>
          <w:between w:val="nil"/>
        </w:pBdr>
        <w:spacing w:after="0" w:line="240" w:lineRule="auto"/>
        <w:ind w:right="116" w:hanging="2"/>
        <w:jc w:val="both"/>
        <w:rPr>
          <w:rFonts w:ascii="Georgia" w:eastAsia="Georgia" w:hAnsi="Georgia" w:cs="Georgia"/>
          <w:b/>
        </w:rPr>
      </w:pPr>
      <w:proofErr w:type="spellStart"/>
      <w:r>
        <w:rPr>
          <w:rFonts w:ascii="Georgia" w:eastAsia="Georgia" w:hAnsi="Georgia" w:cs="Georgia"/>
          <w:b/>
        </w:rPr>
        <w:lastRenderedPageBreak/>
        <w:t>În</w:t>
      </w:r>
      <w:proofErr w:type="spellEnd"/>
      <w:r>
        <w:rPr>
          <w:rFonts w:ascii="Georgia" w:eastAsia="Georgia" w:hAnsi="Georgia" w:cs="Georgia"/>
          <w:b/>
        </w:rPr>
        <w:t xml:space="preserve"> </w:t>
      </w:r>
      <w:proofErr w:type="spellStart"/>
      <w:r>
        <w:rPr>
          <w:rFonts w:ascii="Georgia" w:eastAsia="Georgia" w:hAnsi="Georgia" w:cs="Georgia"/>
          <w:b/>
        </w:rPr>
        <w:t>conformitate</w:t>
      </w:r>
      <w:proofErr w:type="spellEnd"/>
      <w:r>
        <w:rPr>
          <w:rFonts w:ascii="Georgia" w:eastAsia="Georgia" w:hAnsi="Georgia" w:cs="Georgia"/>
          <w:b/>
        </w:rPr>
        <w:t xml:space="preserve"> cu </w:t>
      </w:r>
      <w:proofErr w:type="spellStart"/>
      <w:r>
        <w:rPr>
          <w:rFonts w:ascii="Georgia" w:eastAsia="Georgia" w:hAnsi="Georgia" w:cs="Georgia"/>
          <w:b/>
        </w:rPr>
        <w:t>regulile</w:t>
      </w:r>
      <w:proofErr w:type="spellEnd"/>
      <w:r>
        <w:rPr>
          <w:rFonts w:ascii="Georgia" w:eastAsia="Georgia" w:hAnsi="Georgia" w:cs="Georgia"/>
          <w:b/>
        </w:rPr>
        <w:t xml:space="preserve"> </w:t>
      </w:r>
      <w:proofErr w:type="spellStart"/>
      <w:r>
        <w:rPr>
          <w:rFonts w:ascii="Georgia" w:eastAsia="Georgia" w:hAnsi="Georgia" w:cs="Georgia"/>
          <w:b/>
        </w:rPr>
        <w:t>Programului</w:t>
      </w:r>
      <w:proofErr w:type="spellEnd"/>
      <w:r>
        <w:rPr>
          <w:rFonts w:ascii="Georgia" w:eastAsia="Georgia" w:hAnsi="Georgia" w:cs="Georgia"/>
          <w:b/>
        </w:rPr>
        <w:t xml:space="preserve">, </w:t>
      </w:r>
      <w:proofErr w:type="spellStart"/>
      <w:r>
        <w:rPr>
          <w:rFonts w:ascii="Georgia" w:eastAsia="Georgia" w:hAnsi="Georgia" w:cs="Georgia"/>
          <w:b/>
        </w:rPr>
        <w:t>pentru</w:t>
      </w:r>
      <w:proofErr w:type="spellEnd"/>
      <w:r>
        <w:rPr>
          <w:rFonts w:ascii="Georgia" w:eastAsia="Georgia" w:hAnsi="Georgia" w:cs="Georgia"/>
          <w:b/>
        </w:rPr>
        <w:t xml:space="preserve"> </w:t>
      </w:r>
      <w:proofErr w:type="spellStart"/>
      <w:r>
        <w:rPr>
          <w:rFonts w:ascii="Georgia" w:eastAsia="Georgia" w:hAnsi="Georgia" w:cs="Georgia"/>
          <w:b/>
        </w:rPr>
        <w:t>studenții</w:t>
      </w:r>
      <w:proofErr w:type="spellEnd"/>
      <w:r>
        <w:rPr>
          <w:rFonts w:ascii="Georgia" w:eastAsia="Georgia" w:hAnsi="Georgia" w:cs="Georgia"/>
          <w:b/>
        </w:rPr>
        <w:t xml:space="preserve"> care </w:t>
      </w:r>
      <w:proofErr w:type="spellStart"/>
      <w:r>
        <w:rPr>
          <w:rFonts w:ascii="Georgia" w:eastAsia="Georgia" w:hAnsi="Georgia" w:cs="Georgia"/>
          <w:b/>
        </w:rPr>
        <w:t>efectuează</w:t>
      </w:r>
      <w:proofErr w:type="spellEnd"/>
      <w:r>
        <w:rPr>
          <w:rFonts w:ascii="Georgia" w:eastAsia="Georgia" w:hAnsi="Georgia" w:cs="Georgia"/>
          <w:b/>
        </w:rPr>
        <w:t xml:space="preserve"> o </w:t>
      </w:r>
      <w:proofErr w:type="spellStart"/>
      <w:r>
        <w:rPr>
          <w:rFonts w:ascii="Georgia" w:eastAsia="Georgia" w:hAnsi="Georgia" w:cs="Georgia"/>
          <w:b/>
        </w:rPr>
        <w:t>mobilitate</w:t>
      </w:r>
      <w:proofErr w:type="spellEnd"/>
      <w:r>
        <w:rPr>
          <w:rFonts w:ascii="Georgia" w:eastAsia="Georgia" w:hAnsi="Georgia" w:cs="Georgia"/>
          <w:b/>
        </w:rPr>
        <w:t xml:space="preserve"> de </w:t>
      </w:r>
      <w:proofErr w:type="spellStart"/>
      <w:r>
        <w:rPr>
          <w:rFonts w:ascii="Georgia" w:eastAsia="Georgia" w:hAnsi="Georgia" w:cs="Georgia"/>
          <w:b/>
        </w:rPr>
        <w:t>studiu</w:t>
      </w:r>
      <w:proofErr w:type="spellEnd"/>
      <w:r>
        <w:rPr>
          <w:rFonts w:ascii="Georgia" w:eastAsia="Georgia" w:hAnsi="Georgia" w:cs="Georgia"/>
          <w:b/>
        </w:rPr>
        <w:t xml:space="preserve">, </w:t>
      </w:r>
      <w:proofErr w:type="spellStart"/>
      <w:r>
        <w:rPr>
          <w:rFonts w:ascii="Georgia" w:eastAsia="Georgia" w:hAnsi="Georgia" w:cs="Georgia"/>
          <w:b/>
        </w:rPr>
        <w:t>granturile</w:t>
      </w:r>
      <w:proofErr w:type="spellEnd"/>
      <w:r>
        <w:rPr>
          <w:rFonts w:ascii="Georgia" w:eastAsia="Georgia" w:hAnsi="Georgia" w:cs="Georgia"/>
          <w:b/>
        </w:rPr>
        <w:t xml:space="preserve"> </w:t>
      </w:r>
      <w:proofErr w:type="spellStart"/>
      <w:r>
        <w:rPr>
          <w:rFonts w:ascii="Georgia" w:eastAsia="Georgia" w:hAnsi="Georgia" w:cs="Georgia"/>
          <w:b/>
        </w:rPr>
        <w:t>lunare</w:t>
      </w:r>
      <w:proofErr w:type="spellEnd"/>
      <w:r>
        <w:rPr>
          <w:rFonts w:ascii="Georgia" w:eastAsia="Georgia" w:hAnsi="Georgia" w:cs="Georgia"/>
          <w:b/>
        </w:rPr>
        <w:t xml:space="preserve"> sunt </w:t>
      </w:r>
      <w:proofErr w:type="spellStart"/>
      <w:r>
        <w:rPr>
          <w:rFonts w:ascii="Georgia" w:eastAsia="Georgia" w:hAnsi="Georgia" w:cs="Georgia"/>
          <w:b/>
        </w:rPr>
        <w:t>stabilite</w:t>
      </w:r>
      <w:proofErr w:type="spellEnd"/>
      <w:r>
        <w:rPr>
          <w:rFonts w:ascii="Georgia" w:eastAsia="Georgia" w:hAnsi="Georgia" w:cs="Georgia"/>
          <w:b/>
        </w:rPr>
        <w:t xml:space="preserve"> </w:t>
      </w:r>
      <w:proofErr w:type="spellStart"/>
      <w:r>
        <w:rPr>
          <w:rFonts w:ascii="Georgia" w:eastAsia="Georgia" w:hAnsi="Georgia" w:cs="Georgia"/>
          <w:b/>
        </w:rPr>
        <w:t>în</w:t>
      </w:r>
      <w:proofErr w:type="spellEnd"/>
      <w:r>
        <w:rPr>
          <w:rFonts w:ascii="Georgia" w:eastAsia="Georgia" w:hAnsi="Georgia" w:cs="Georgia"/>
          <w:b/>
        </w:rPr>
        <w:t xml:space="preserve"> </w:t>
      </w:r>
      <w:proofErr w:type="spellStart"/>
      <w:r>
        <w:rPr>
          <w:rFonts w:ascii="Georgia" w:eastAsia="Georgia" w:hAnsi="Georgia" w:cs="Georgia"/>
          <w:b/>
        </w:rPr>
        <w:t>funcție</w:t>
      </w:r>
      <w:proofErr w:type="spellEnd"/>
      <w:r>
        <w:rPr>
          <w:rFonts w:ascii="Georgia" w:eastAsia="Georgia" w:hAnsi="Georgia" w:cs="Georgia"/>
          <w:b/>
        </w:rPr>
        <w:t xml:space="preserve"> de </w:t>
      </w:r>
      <w:proofErr w:type="spellStart"/>
      <w:r>
        <w:rPr>
          <w:rFonts w:ascii="Georgia" w:eastAsia="Georgia" w:hAnsi="Georgia" w:cs="Georgia"/>
          <w:b/>
        </w:rPr>
        <w:t>țara</w:t>
      </w:r>
      <w:proofErr w:type="spellEnd"/>
      <w:r>
        <w:rPr>
          <w:rFonts w:ascii="Georgia" w:eastAsia="Georgia" w:hAnsi="Georgia" w:cs="Georgia"/>
          <w:b/>
        </w:rPr>
        <w:t xml:space="preserve"> de </w:t>
      </w:r>
      <w:proofErr w:type="spellStart"/>
      <w:r>
        <w:rPr>
          <w:rFonts w:ascii="Georgia" w:eastAsia="Georgia" w:hAnsi="Georgia" w:cs="Georgia"/>
          <w:b/>
        </w:rPr>
        <w:t>destinație</w:t>
      </w:r>
      <w:proofErr w:type="spellEnd"/>
      <w:r>
        <w:rPr>
          <w:rFonts w:ascii="Georgia" w:eastAsia="Georgia" w:hAnsi="Georgia" w:cs="Georgia"/>
          <w:b/>
        </w:rPr>
        <w:t xml:space="preserve"> </w:t>
      </w:r>
      <w:proofErr w:type="spellStart"/>
      <w:r>
        <w:rPr>
          <w:rFonts w:ascii="Georgia" w:eastAsia="Georgia" w:hAnsi="Georgia" w:cs="Georgia"/>
          <w:b/>
        </w:rPr>
        <w:t>și</w:t>
      </w:r>
      <w:proofErr w:type="spellEnd"/>
      <w:r>
        <w:rPr>
          <w:rFonts w:ascii="Georgia" w:eastAsia="Georgia" w:hAnsi="Georgia" w:cs="Georgia"/>
          <w:b/>
        </w:rPr>
        <w:t xml:space="preserve"> </w:t>
      </w:r>
      <w:proofErr w:type="spellStart"/>
      <w:r>
        <w:rPr>
          <w:rFonts w:ascii="Georgia" w:eastAsia="Georgia" w:hAnsi="Georgia" w:cs="Georgia"/>
          <w:b/>
        </w:rPr>
        <w:t>linia</w:t>
      </w:r>
      <w:proofErr w:type="spellEnd"/>
      <w:r>
        <w:rPr>
          <w:rFonts w:ascii="Georgia" w:eastAsia="Georgia" w:hAnsi="Georgia" w:cs="Georgia"/>
          <w:b/>
        </w:rPr>
        <w:t xml:space="preserve"> de </w:t>
      </w:r>
      <w:proofErr w:type="spellStart"/>
      <w:r>
        <w:rPr>
          <w:rFonts w:ascii="Georgia" w:eastAsia="Georgia" w:hAnsi="Georgia" w:cs="Georgia"/>
          <w:b/>
        </w:rPr>
        <w:t>finanțare</w:t>
      </w:r>
      <w:proofErr w:type="spellEnd"/>
      <w:r>
        <w:rPr>
          <w:rFonts w:ascii="Georgia" w:eastAsia="Georgia" w:hAnsi="Georgia" w:cs="Georgia"/>
          <w:b/>
        </w:rPr>
        <w:t xml:space="preserve">: </w:t>
      </w:r>
    </w:p>
    <w:p w14:paraId="3C749613" w14:textId="77777777" w:rsidR="00275854" w:rsidRDefault="00275854" w:rsidP="00275854">
      <w:pPr>
        <w:widowControl w:val="0"/>
        <w:pBdr>
          <w:top w:val="nil"/>
          <w:left w:val="nil"/>
          <w:bottom w:val="nil"/>
          <w:right w:val="nil"/>
          <w:between w:val="nil"/>
        </w:pBdr>
        <w:spacing w:after="0" w:line="240" w:lineRule="auto"/>
        <w:ind w:right="116"/>
        <w:jc w:val="both"/>
        <w:rPr>
          <w:rFonts w:ascii="Times New Roman" w:eastAsia="Times New Roman" w:hAnsi="Times New Roman"/>
        </w:rPr>
      </w:pPr>
    </w:p>
    <w:p w14:paraId="5FAE3922" w14:textId="77777777" w:rsidR="00275854" w:rsidRDefault="00275854" w:rsidP="00275854">
      <w:pPr>
        <w:ind w:hanging="2"/>
        <w:jc w:val="both"/>
        <w:rPr>
          <w:rFonts w:ascii="Georgia" w:eastAsia="Georgia" w:hAnsi="Georgia" w:cs="Georgia"/>
        </w:rPr>
      </w:pPr>
      <w:r>
        <w:rPr>
          <w:rFonts w:ascii="Times New Roman" w:eastAsia="Times New Roman" w:hAnsi="Times New Roman"/>
          <w:b/>
        </w:rPr>
        <w:t>BAREME APLICABILE PENTRU MOBILITĂȚILE ERASMUS+:</w:t>
      </w:r>
    </w:p>
    <w:tbl>
      <w:tblPr>
        <w:tblW w:w="0" w:type="auto"/>
        <w:tblCellMar>
          <w:top w:w="15" w:type="dxa"/>
          <w:left w:w="15" w:type="dxa"/>
          <w:bottom w:w="15" w:type="dxa"/>
          <w:right w:w="15" w:type="dxa"/>
        </w:tblCellMar>
        <w:tblLook w:val="04A0" w:firstRow="1" w:lastRow="0" w:firstColumn="1" w:lastColumn="0" w:noHBand="0" w:noVBand="1"/>
      </w:tblPr>
      <w:tblGrid>
        <w:gridCol w:w="9062"/>
        <w:gridCol w:w="983"/>
      </w:tblGrid>
      <w:tr w:rsidR="00275854" w:rsidRPr="004B37C3" w14:paraId="50A5B605" w14:textId="77777777" w:rsidTr="00F63778">
        <w:trPr>
          <w:trHeight w:val="446"/>
        </w:trPr>
        <w:tc>
          <w:tcPr>
            <w:tcW w:w="90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D2AC36" w14:textId="77777777" w:rsidR="00275854" w:rsidRPr="00EF1D37" w:rsidRDefault="00275854" w:rsidP="00F63778">
            <w:pPr>
              <w:spacing w:before="120" w:after="0" w:line="240" w:lineRule="auto"/>
              <w:jc w:val="center"/>
              <w:rPr>
                <w:rFonts w:ascii="Times New Roman" w:eastAsia="Times New Roman" w:hAnsi="Times New Roman"/>
                <w:b/>
                <w:bCs/>
                <w:sz w:val="20"/>
                <w:szCs w:val="20"/>
                <w:lang w:val="ro-RO"/>
              </w:rPr>
            </w:pPr>
            <w:r w:rsidRPr="00EF1D37">
              <w:rPr>
                <w:rFonts w:ascii="Times New Roman" w:eastAsia="Times New Roman" w:hAnsi="Times New Roman"/>
                <w:b/>
                <w:bCs/>
                <w:sz w:val="20"/>
                <w:szCs w:val="20"/>
                <w:lang w:val="ro-RO"/>
              </w:rPr>
              <w:t>Țara gazdă</w:t>
            </w:r>
          </w:p>
        </w:tc>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256BCE" w14:textId="77777777" w:rsidR="00275854" w:rsidRPr="00EF1D37" w:rsidRDefault="00275854" w:rsidP="00F63778">
            <w:pPr>
              <w:spacing w:before="120" w:after="0" w:line="240" w:lineRule="auto"/>
              <w:jc w:val="center"/>
              <w:rPr>
                <w:rFonts w:ascii="Times New Roman" w:eastAsia="Times New Roman" w:hAnsi="Times New Roman"/>
                <w:b/>
                <w:bCs/>
                <w:sz w:val="20"/>
                <w:szCs w:val="20"/>
                <w:lang w:val="ro-RO"/>
              </w:rPr>
            </w:pPr>
            <w:r w:rsidRPr="00EF1D37">
              <w:rPr>
                <w:rFonts w:ascii="Times New Roman" w:eastAsia="Times New Roman" w:hAnsi="Times New Roman"/>
                <w:b/>
                <w:bCs/>
                <w:sz w:val="20"/>
                <w:szCs w:val="20"/>
                <w:lang w:val="ro-RO"/>
              </w:rPr>
              <w:t>Suma pe lună  în euro</w:t>
            </w:r>
          </w:p>
        </w:tc>
      </w:tr>
      <w:tr w:rsidR="00275854" w:rsidRPr="00410090" w14:paraId="32922C72" w14:textId="77777777" w:rsidTr="00F63778">
        <w:trPr>
          <w:trHeight w:val="397"/>
        </w:trPr>
        <w:tc>
          <w:tcPr>
            <w:tcW w:w="90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44C526" w14:textId="77777777" w:rsidR="00275854" w:rsidRPr="00410090" w:rsidRDefault="00275854" w:rsidP="00F63778">
            <w:pPr>
              <w:spacing w:before="120" w:after="0" w:line="240" w:lineRule="auto"/>
              <w:rPr>
                <w:rFonts w:ascii="Times New Roman" w:eastAsia="Times New Roman" w:hAnsi="Times New Roman"/>
                <w:sz w:val="20"/>
                <w:szCs w:val="20"/>
                <w:lang w:val="ro-RO"/>
              </w:rPr>
            </w:pPr>
            <w:r w:rsidRPr="00410090">
              <w:rPr>
                <w:rFonts w:ascii="Times New Roman" w:eastAsia="Times New Roman" w:hAnsi="Times New Roman"/>
                <w:sz w:val="20"/>
                <w:szCs w:val="20"/>
                <w:lang w:val="ro-RO"/>
              </w:rPr>
              <w:t>State membre UE și țări terțe asociate la program: Austria,  Belgia, Danemarca, Finlanda, Franța, Germania, Irlanda,  Islanda, Italia, Liechtenstein, Luxemburg, Norvegia, Suedia,  Țările de Jos </w:t>
            </w:r>
          </w:p>
          <w:p w14:paraId="694BE26C" w14:textId="77777777" w:rsidR="00275854" w:rsidRPr="00410090" w:rsidRDefault="00275854" w:rsidP="00F63778">
            <w:pPr>
              <w:spacing w:before="120" w:after="0" w:line="240" w:lineRule="auto"/>
              <w:rPr>
                <w:rFonts w:ascii="Times New Roman" w:eastAsia="Times New Roman" w:hAnsi="Times New Roman"/>
                <w:sz w:val="20"/>
                <w:szCs w:val="20"/>
                <w:lang w:val="ro-RO"/>
              </w:rPr>
            </w:pPr>
            <w:r w:rsidRPr="00410090">
              <w:rPr>
                <w:rFonts w:ascii="Times New Roman" w:eastAsia="Times New Roman" w:hAnsi="Times New Roman"/>
                <w:sz w:val="20"/>
                <w:szCs w:val="20"/>
                <w:lang w:val="ro-RO"/>
              </w:rPr>
              <w:t>Țări terțe care nu sunt asociate la program din regiunea 13:  Andora, Monaco, San Marino, Statul Cetății Vaticanului  </w:t>
            </w:r>
          </w:p>
          <w:p w14:paraId="1F3A3C1A" w14:textId="77777777" w:rsidR="00275854" w:rsidRPr="00410090" w:rsidRDefault="00275854" w:rsidP="00F63778">
            <w:pPr>
              <w:spacing w:before="120" w:after="0" w:line="240" w:lineRule="auto"/>
              <w:rPr>
                <w:rFonts w:ascii="Times New Roman" w:eastAsia="Times New Roman" w:hAnsi="Times New Roman"/>
                <w:sz w:val="20"/>
                <w:szCs w:val="20"/>
                <w:lang w:val="ro-RO"/>
              </w:rPr>
            </w:pPr>
            <w:r w:rsidRPr="00410090">
              <w:rPr>
                <w:rFonts w:ascii="Times New Roman" w:eastAsia="Times New Roman" w:hAnsi="Times New Roman"/>
                <w:sz w:val="20"/>
                <w:szCs w:val="20"/>
                <w:lang w:val="ro-RO"/>
              </w:rPr>
              <w:t>Țări terțe care nu sunt asociate la program din regiunea 14:  Elveția, Insulele Feroe, Marea Britanie</w:t>
            </w:r>
          </w:p>
        </w:tc>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2084C5" w14:textId="77777777" w:rsidR="00275854" w:rsidRPr="00235F8C" w:rsidRDefault="00275854" w:rsidP="00F63778">
            <w:pPr>
              <w:spacing w:before="120" w:after="0" w:line="240" w:lineRule="auto"/>
              <w:rPr>
                <w:rFonts w:ascii="Times New Roman" w:eastAsia="Times New Roman" w:hAnsi="Times New Roman"/>
                <w:b/>
                <w:bCs/>
                <w:sz w:val="20"/>
                <w:szCs w:val="20"/>
                <w:lang w:val="ro-RO"/>
              </w:rPr>
            </w:pPr>
            <w:r w:rsidRPr="00235F8C">
              <w:rPr>
                <w:rFonts w:ascii="Times New Roman" w:eastAsia="Times New Roman" w:hAnsi="Times New Roman"/>
                <w:b/>
                <w:bCs/>
                <w:sz w:val="20"/>
                <w:szCs w:val="20"/>
                <w:lang w:val="ro-RO"/>
              </w:rPr>
              <w:t>674</w:t>
            </w:r>
          </w:p>
        </w:tc>
      </w:tr>
      <w:tr w:rsidR="00275854" w:rsidRPr="00410090" w14:paraId="0FE73332" w14:textId="77777777" w:rsidTr="00F63778">
        <w:trPr>
          <w:trHeight w:val="397"/>
        </w:trPr>
        <w:tc>
          <w:tcPr>
            <w:tcW w:w="90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BFD1B4" w14:textId="77777777" w:rsidR="00275854" w:rsidRPr="00410090" w:rsidRDefault="00275854" w:rsidP="00F63778">
            <w:pPr>
              <w:spacing w:before="120" w:after="0" w:line="240" w:lineRule="auto"/>
              <w:rPr>
                <w:rFonts w:ascii="Times New Roman" w:eastAsia="Times New Roman" w:hAnsi="Times New Roman"/>
                <w:sz w:val="20"/>
                <w:szCs w:val="20"/>
                <w:lang w:val="ro-RO"/>
              </w:rPr>
            </w:pPr>
            <w:r w:rsidRPr="00410090">
              <w:rPr>
                <w:rFonts w:ascii="Times New Roman" w:eastAsia="Times New Roman" w:hAnsi="Times New Roman"/>
                <w:sz w:val="20"/>
                <w:szCs w:val="20"/>
                <w:lang w:val="ro-RO"/>
              </w:rPr>
              <w:t>State membre UE și țări terțe asociate la program: Cehia,  Cipru, Estonia, Grecia, Letonia, Malta, Portugalia, Slovacia,  Slovenia, Spania</w:t>
            </w:r>
          </w:p>
        </w:tc>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DCBA62" w14:textId="77777777" w:rsidR="00275854" w:rsidRPr="00235F8C" w:rsidRDefault="00275854" w:rsidP="00F63778">
            <w:pPr>
              <w:spacing w:before="120" w:after="0" w:line="240" w:lineRule="auto"/>
              <w:rPr>
                <w:rFonts w:ascii="Times New Roman" w:eastAsia="Times New Roman" w:hAnsi="Times New Roman"/>
                <w:b/>
                <w:bCs/>
                <w:sz w:val="20"/>
                <w:szCs w:val="20"/>
                <w:lang w:val="ro-RO"/>
              </w:rPr>
            </w:pPr>
            <w:r w:rsidRPr="00235F8C">
              <w:rPr>
                <w:rFonts w:ascii="Times New Roman" w:eastAsia="Times New Roman" w:hAnsi="Times New Roman"/>
                <w:b/>
                <w:bCs/>
                <w:sz w:val="20"/>
                <w:szCs w:val="20"/>
                <w:lang w:val="ro-RO"/>
              </w:rPr>
              <w:t>674</w:t>
            </w:r>
          </w:p>
        </w:tc>
      </w:tr>
      <w:tr w:rsidR="00275854" w:rsidRPr="00410090" w14:paraId="32C35D16" w14:textId="77777777" w:rsidTr="00F63778">
        <w:trPr>
          <w:trHeight w:val="397"/>
        </w:trPr>
        <w:tc>
          <w:tcPr>
            <w:tcW w:w="90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A3C6BA" w14:textId="77777777" w:rsidR="00275854" w:rsidRPr="00410090" w:rsidRDefault="00275854" w:rsidP="00F63778">
            <w:pPr>
              <w:spacing w:before="120" w:after="0" w:line="240" w:lineRule="auto"/>
              <w:rPr>
                <w:rFonts w:ascii="Times New Roman" w:eastAsia="Times New Roman" w:hAnsi="Times New Roman"/>
                <w:sz w:val="20"/>
                <w:szCs w:val="20"/>
                <w:lang w:val="ro-RO"/>
              </w:rPr>
            </w:pPr>
            <w:r w:rsidRPr="00410090">
              <w:rPr>
                <w:rFonts w:ascii="Times New Roman" w:eastAsia="Times New Roman" w:hAnsi="Times New Roman"/>
                <w:sz w:val="20"/>
                <w:szCs w:val="20"/>
                <w:lang w:val="ro-RO"/>
              </w:rPr>
              <w:t>State membre UE și țări terțe asociate la program: Bulgaria,  Croația, Lituania, Macedonia de Nord, Polonia, Serbia, Turcia,  Ungaria</w:t>
            </w:r>
          </w:p>
        </w:tc>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0BA4F0" w14:textId="77777777" w:rsidR="00275854" w:rsidRPr="00235F8C" w:rsidRDefault="00275854" w:rsidP="00F63778">
            <w:pPr>
              <w:spacing w:before="120" w:after="0" w:line="240" w:lineRule="auto"/>
              <w:rPr>
                <w:rFonts w:ascii="Times New Roman" w:eastAsia="Times New Roman" w:hAnsi="Times New Roman"/>
                <w:b/>
                <w:bCs/>
                <w:sz w:val="20"/>
                <w:szCs w:val="20"/>
                <w:lang w:val="ro-RO"/>
              </w:rPr>
            </w:pPr>
            <w:r w:rsidRPr="00235F8C">
              <w:rPr>
                <w:rFonts w:ascii="Times New Roman" w:eastAsia="Times New Roman" w:hAnsi="Times New Roman"/>
                <w:b/>
                <w:bCs/>
                <w:sz w:val="20"/>
                <w:szCs w:val="20"/>
                <w:lang w:val="ro-RO"/>
              </w:rPr>
              <w:t>606</w:t>
            </w:r>
          </w:p>
        </w:tc>
      </w:tr>
    </w:tbl>
    <w:p w14:paraId="0BD6DCED" w14:textId="77777777" w:rsidR="00275854" w:rsidRDefault="00275854" w:rsidP="00275854">
      <w:pPr>
        <w:spacing w:before="120" w:after="0" w:line="240" w:lineRule="auto"/>
        <w:rPr>
          <w:rFonts w:ascii="Times New Roman" w:eastAsia="Times New Roman" w:hAnsi="Times New Roman"/>
          <w:b/>
        </w:rPr>
      </w:pPr>
      <w:r>
        <w:rPr>
          <w:rFonts w:ascii="Times New Roman" w:eastAsia="Times New Roman" w:hAnsi="Times New Roman"/>
          <w:b/>
        </w:rPr>
        <w:t>TRANSPORT</w:t>
      </w:r>
    </w:p>
    <w:tbl>
      <w:tblPr>
        <w:tblW w:w="0" w:type="auto"/>
        <w:tblCellMar>
          <w:top w:w="15" w:type="dxa"/>
          <w:left w:w="15" w:type="dxa"/>
          <w:bottom w:w="15" w:type="dxa"/>
          <w:right w:w="15" w:type="dxa"/>
        </w:tblCellMar>
        <w:tblLook w:val="04A0" w:firstRow="1" w:lastRow="0" w:firstColumn="1" w:lastColumn="0" w:noHBand="0" w:noVBand="1"/>
      </w:tblPr>
      <w:tblGrid>
        <w:gridCol w:w="3676"/>
        <w:gridCol w:w="3006"/>
        <w:gridCol w:w="3363"/>
      </w:tblGrid>
      <w:tr w:rsidR="00275854" w:rsidRPr="00410090" w14:paraId="7D09058E" w14:textId="77777777" w:rsidTr="00F63778">
        <w:trPr>
          <w:trHeight w:val="284"/>
        </w:trPr>
        <w:tc>
          <w:tcPr>
            <w:tcW w:w="36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E631F6" w14:textId="77777777" w:rsidR="00275854" w:rsidRPr="00EF1D37" w:rsidRDefault="00275854" w:rsidP="00F63778">
            <w:pPr>
              <w:spacing w:before="120" w:after="0" w:line="240" w:lineRule="auto"/>
              <w:ind w:hanging="2"/>
              <w:rPr>
                <w:rFonts w:ascii="Times New Roman" w:eastAsia="Times New Roman" w:hAnsi="Times New Roman"/>
                <w:b/>
                <w:bCs/>
                <w:sz w:val="20"/>
                <w:szCs w:val="20"/>
                <w:lang w:val="ro-RO"/>
              </w:rPr>
            </w:pPr>
            <w:r w:rsidRPr="00EF1D37">
              <w:rPr>
                <w:rFonts w:ascii="Times New Roman" w:eastAsia="Times New Roman" w:hAnsi="Times New Roman"/>
                <w:b/>
                <w:bCs/>
                <w:sz w:val="20"/>
                <w:szCs w:val="20"/>
                <w:lang w:val="ro-RO"/>
              </w:rPr>
              <w:t>Distanța de călătorie</w:t>
            </w:r>
          </w:p>
        </w:tc>
        <w:tc>
          <w:tcPr>
            <w:tcW w:w="30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17773F" w14:textId="77777777" w:rsidR="00275854" w:rsidRPr="00EF1D37" w:rsidRDefault="00275854" w:rsidP="00F63778">
            <w:pPr>
              <w:spacing w:before="120" w:after="0" w:line="240" w:lineRule="auto"/>
              <w:ind w:hanging="2"/>
              <w:rPr>
                <w:rFonts w:ascii="Times New Roman" w:eastAsia="Times New Roman" w:hAnsi="Times New Roman"/>
                <w:b/>
                <w:bCs/>
                <w:sz w:val="20"/>
                <w:szCs w:val="20"/>
                <w:lang w:val="ro-RO"/>
              </w:rPr>
            </w:pPr>
            <w:r w:rsidRPr="00EF1D37">
              <w:rPr>
                <w:rFonts w:ascii="Times New Roman" w:eastAsia="Times New Roman" w:hAnsi="Times New Roman"/>
                <w:b/>
                <w:bCs/>
                <w:sz w:val="20"/>
                <w:szCs w:val="20"/>
                <w:lang w:val="ro-RO"/>
              </w:rPr>
              <w:t>Transport din categoria  „green travel” – Suma per participant în EURO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466D4D" w14:textId="77777777" w:rsidR="00275854" w:rsidRPr="00EF1D37" w:rsidRDefault="00275854" w:rsidP="00F63778">
            <w:pPr>
              <w:spacing w:before="120" w:after="0" w:line="240" w:lineRule="auto"/>
              <w:ind w:hanging="2"/>
              <w:rPr>
                <w:rFonts w:ascii="Times New Roman" w:eastAsia="Times New Roman" w:hAnsi="Times New Roman"/>
                <w:b/>
                <w:bCs/>
                <w:sz w:val="20"/>
                <w:szCs w:val="20"/>
                <w:lang w:val="ro-RO"/>
              </w:rPr>
            </w:pPr>
            <w:r w:rsidRPr="00EF1D37">
              <w:rPr>
                <w:rFonts w:ascii="Times New Roman" w:eastAsia="Times New Roman" w:hAnsi="Times New Roman"/>
                <w:b/>
                <w:bCs/>
                <w:sz w:val="20"/>
                <w:szCs w:val="20"/>
                <w:lang w:val="ro-RO"/>
              </w:rPr>
              <w:t xml:space="preserve">Transport din categoria  „non-green travel” </w:t>
            </w:r>
          </w:p>
          <w:p w14:paraId="51DBEC67" w14:textId="77777777" w:rsidR="00275854" w:rsidRPr="00EF1D37" w:rsidRDefault="00275854" w:rsidP="00F63778">
            <w:pPr>
              <w:spacing w:before="120" w:after="0" w:line="240" w:lineRule="auto"/>
              <w:ind w:hanging="2"/>
              <w:rPr>
                <w:rFonts w:ascii="Times New Roman" w:eastAsia="Times New Roman" w:hAnsi="Times New Roman"/>
                <w:b/>
                <w:bCs/>
                <w:sz w:val="20"/>
                <w:szCs w:val="20"/>
                <w:lang w:val="ro-RO"/>
              </w:rPr>
            </w:pPr>
            <w:r w:rsidRPr="00EF1D37">
              <w:rPr>
                <w:rFonts w:ascii="Times New Roman" w:eastAsia="Times New Roman" w:hAnsi="Times New Roman"/>
                <w:b/>
                <w:bCs/>
                <w:sz w:val="20"/>
                <w:szCs w:val="20"/>
                <w:lang w:val="ro-RO"/>
              </w:rPr>
              <w:t>Suma per participant în  EURO</w:t>
            </w:r>
          </w:p>
        </w:tc>
      </w:tr>
      <w:tr w:rsidR="00275854" w:rsidRPr="00410090" w14:paraId="461F58D7" w14:textId="77777777" w:rsidTr="00F63778">
        <w:trPr>
          <w:trHeight w:val="284"/>
        </w:trPr>
        <w:tc>
          <w:tcPr>
            <w:tcW w:w="36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270621" w14:textId="77777777" w:rsidR="00275854" w:rsidRPr="00410090" w:rsidRDefault="00275854" w:rsidP="00F63778">
            <w:pPr>
              <w:spacing w:before="120" w:after="0" w:line="240" w:lineRule="auto"/>
              <w:ind w:hanging="2"/>
              <w:rPr>
                <w:rFonts w:ascii="Times New Roman" w:eastAsia="Times New Roman" w:hAnsi="Times New Roman"/>
                <w:sz w:val="20"/>
                <w:szCs w:val="20"/>
                <w:lang w:val="ro-RO"/>
              </w:rPr>
            </w:pPr>
            <w:r w:rsidRPr="00410090">
              <w:rPr>
                <w:rFonts w:ascii="Times New Roman" w:eastAsia="Times New Roman" w:hAnsi="Times New Roman"/>
                <w:sz w:val="20"/>
                <w:szCs w:val="20"/>
                <w:lang w:val="ro-RO"/>
              </w:rPr>
              <w:t>10 - 99 KM </w:t>
            </w:r>
          </w:p>
        </w:tc>
        <w:tc>
          <w:tcPr>
            <w:tcW w:w="30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230F69" w14:textId="77777777" w:rsidR="00275854" w:rsidRPr="00235F8C" w:rsidRDefault="00275854" w:rsidP="00F63778">
            <w:pPr>
              <w:spacing w:before="120" w:after="0" w:line="240" w:lineRule="auto"/>
              <w:ind w:hanging="2"/>
              <w:rPr>
                <w:rFonts w:ascii="Times New Roman" w:eastAsia="Times New Roman" w:hAnsi="Times New Roman"/>
                <w:b/>
                <w:bCs/>
                <w:sz w:val="20"/>
                <w:szCs w:val="20"/>
                <w:lang w:val="ro-RO"/>
              </w:rPr>
            </w:pPr>
            <w:r w:rsidRPr="00235F8C">
              <w:rPr>
                <w:rFonts w:ascii="Times New Roman" w:eastAsia="Times New Roman" w:hAnsi="Times New Roman"/>
                <w:b/>
                <w:bCs/>
                <w:sz w:val="20"/>
                <w:szCs w:val="20"/>
                <w:lang w:val="ro-RO"/>
              </w:rPr>
              <w:t>56 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12E671" w14:textId="77777777" w:rsidR="00275854" w:rsidRPr="00235F8C" w:rsidRDefault="00275854" w:rsidP="00F63778">
            <w:pPr>
              <w:spacing w:before="120" w:after="0" w:line="240" w:lineRule="auto"/>
              <w:ind w:hanging="2"/>
              <w:rPr>
                <w:rFonts w:ascii="Times New Roman" w:eastAsia="Times New Roman" w:hAnsi="Times New Roman"/>
                <w:b/>
                <w:bCs/>
                <w:sz w:val="20"/>
                <w:szCs w:val="20"/>
                <w:lang w:val="ro-RO"/>
              </w:rPr>
            </w:pPr>
            <w:r w:rsidRPr="00235F8C">
              <w:rPr>
                <w:rFonts w:ascii="Times New Roman" w:eastAsia="Times New Roman" w:hAnsi="Times New Roman"/>
                <w:b/>
                <w:bCs/>
                <w:sz w:val="20"/>
                <w:szCs w:val="20"/>
                <w:lang w:val="ro-RO"/>
              </w:rPr>
              <w:t>28</w:t>
            </w:r>
          </w:p>
        </w:tc>
      </w:tr>
      <w:tr w:rsidR="00275854" w:rsidRPr="00410090" w14:paraId="56B5DA6F" w14:textId="77777777" w:rsidTr="00F63778">
        <w:trPr>
          <w:trHeight w:val="284"/>
        </w:trPr>
        <w:tc>
          <w:tcPr>
            <w:tcW w:w="36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9FF723" w14:textId="77777777" w:rsidR="00275854" w:rsidRPr="00410090" w:rsidRDefault="00275854" w:rsidP="00F63778">
            <w:pPr>
              <w:spacing w:before="120" w:after="0" w:line="240" w:lineRule="auto"/>
              <w:ind w:hanging="2"/>
              <w:rPr>
                <w:rFonts w:ascii="Times New Roman" w:eastAsia="Times New Roman" w:hAnsi="Times New Roman"/>
                <w:sz w:val="20"/>
                <w:szCs w:val="20"/>
                <w:lang w:val="ro-RO"/>
              </w:rPr>
            </w:pPr>
            <w:r w:rsidRPr="00410090">
              <w:rPr>
                <w:rFonts w:ascii="Times New Roman" w:eastAsia="Times New Roman" w:hAnsi="Times New Roman"/>
                <w:sz w:val="20"/>
                <w:szCs w:val="20"/>
                <w:lang w:val="ro-RO"/>
              </w:rPr>
              <w:t>100 - 499 KM </w:t>
            </w:r>
          </w:p>
        </w:tc>
        <w:tc>
          <w:tcPr>
            <w:tcW w:w="30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D8DB0D" w14:textId="77777777" w:rsidR="00275854" w:rsidRPr="00235F8C" w:rsidRDefault="00275854" w:rsidP="00F63778">
            <w:pPr>
              <w:spacing w:before="120" w:after="0" w:line="240" w:lineRule="auto"/>
              <w:ind w:hanging="2"/>
              <w:rPr>
                <w:rFonts w:ascii="Times New Roman" w:eastAsia="Times New Roman" w:hAnsi="Times New Roman"/>
                <w:b/>
                <w:bCs/>
                <w:sz w:val="20"/>
                <w:szCs w:val="20"/>
                <w:lang w:val="ro-RO"/>
              </w:rPr>
            </w:pPr>
            <w:r w:rsidRPr="00235F8C">
              <w:rPr>
                <w:rFonts w:ascii="Times New Roman" w:eastAsia="Times New Roman" w:hAnsi="Times New Roman"/>
                <w:b/>
                <w:bCs/>
                <w:sz w:val="20"/>
                <w:szCs w:val="20"/>
                <w:lang w:val="ro-RO"/>
              </w:rPr>
              <w:t>285 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583353" w14:textId="77777777" w:rsidR="00275854" w:rsidRPr="00235F8C" w:rsidRDefault="00275854" w:rsidP="00F63778">
            <w:pPr>
              <w:spacing w:before="120" w:after="0" w:line="240" w:lineRule="auto"/>
              <w:ind w:hanging="2"/>
              <w:rPr>
                <w:rFonts w:ascii="Times New Roman" w:eastAsia="Times New Roman" w:hAnsi="Times New Roman"/>
                <w:b/>
                <w:bCs/>
                <w:sz w:val="20"/>
                <w:szCs w:val="20"/>
                <w:lang w:val="ro-RO"/>
              </w:rPr>
            </w:pPr>
            <w:r w:rsidRPr="00235F8C">
              <w:rPr>
                <w:rFonts w:ascii="Times New Roman" w:eastAsia="Times New Roman" w:hAnsi="Times New Roman"/>
                <w:b/>
                <w:bCs/>
                <w:sz w:val="20"/>
                <w:szCs w:val="20"/>
                <w:lang w:val="ro-RO"/>
              </w:rPr>
              <w:t>211</w:t>
            </w:r>
          </w:p>
        </w:tc>
      </w:tr>
      <w:tr w:rsidR="00275854" w:rsidRPr="00410090" w14:paraId="38484ECF" w14:textId="77777777" w:rsidTr="00F63778">
        <w:trPr>
          <w:trHeight w:val="284"/>
        </w:trPr>
        <w:tc>
          <w:tcPr>
            <w:tcW w:w="36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89B8A8" w14:textId="77777777" w:rsidR="00275854" w:rsidRPr="00410090" w:rsidRDefault="00275854" w:rsidP="00F63778">
            <w:pPr>
              <w:spacing w:before="120" w:after="0" w:line="240" w:lineRule="auto"/>
              <w:ind w:hanging="2"/>
              <w:rPr>
                <w:rFonts w:ascii="Times New Roman" w:eastAsia="Times New Roman" w:hAnsi="Times New Roman"/>
                <w:sz w:val="20"/>
                <w:szCs w:val="20"/>
                <w:lang w:val="ro-RO"/>
              </w:rPr>
            </w:pPr>
            <w:r w:rsidRPr="00410090">
              <w:rPr>
                <w:rFonts w:ascii="Times New Roman" w:eastAsia="Times New Roman" w:hAnsi="Times New Roman"/>
                <w:sz w:val="20"/>
                <w:szCs w:val="20"/>
                <w:lang w:val="ro-RO"/>
              </w:rPr>
              <w:t>500 - 1 999 KM </w:t>
            </w:r>
          </w:p>
        </w:tc>
        <w:tc>
          <w:tcPr>
            <w:tcW w:w="30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7DC0D3" w14:textId="77777777" w:rsidR="00275854" w:rsidRPr="00235F8C" w:rsidRDefault="00275854" w:rsidP="00F63778">
            <w:pPr>
              <w:spacing w:before="120" w:after="0" w:line="240" w:lineRule="auto"/>
              <w:ind w:hanging="2"/>
              <w:rPr>
                <w:rFonts w:ascii="Times New Roman" w:eastAsia="Times New Roman" w:hAnsi="Times New Roman"/>
                <w:b/>
                <w:bCs/>
                <w:sz w:val="20"/>
                <w:szCs w:val="20"/>
                <w:lang w:val="ro-RO"/>
              </w:rPr>
            </w:pPr>
            <w:r w:rsidRPr="00235F8C">
              <w:rPr>
                <w:rFonts w:ascii="Times New Roman" w:eastAsia="Times New Roman" w:hAnsi="Times New Roman"/>
                <w:b/>
                <w:bCs/>
                <w:sz w:val="20"/>
                <w:szCs w:val="20"/>
                <w:lang w:val="ro-RO"/>
              </w:rPr>
              <w:t>417 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5B368C" w14:textId="77777777" w:rsidR="00275854" w:rsidRPr="00235F8C" w:rsidRDefault="00275854" w:rsidP="00F63778">
            <w:pPr>
              <w:spacing w:before="120" w:after="0" w:line="240" w:lineRule="auto"/>
              <w:ind w:hanging="2"/>
              <w:rPr>
                <w:rFonts w:ascii="Times New Roman" w:eastAsia="Times New Roman" w:hAnsi="Times New Roman"/>
                <w:b/>
                <w:bCs/>
                <w:sz w:val="20"/>
                <w:szCs w:val="20"/>
                <w:lang w:val="ro-RO"/>
              </w:rPr>
            </w:pPr>
            <w:r w:rsidRPr="00235F8C">
              <w:rPr>
                <w:rFonts w:ascii="Times New Roman" w:eastAsia="Times New Roman" w:hAnsi="Times New Roman"/>
                <w:b/>
                <w:bCs/>
                <w:sz w:val="20"/>
                <w:szCs w:val="20"/>
                <w:lang w:val="ro-RO"/>
              </w:rPr>
              <w:t>309</w:t>
            </w:r>
          </w:p>
        </w:tc>
      </w:tr>
      <w:tr w:rsidR="00275854" w:rsidRPr="00410090" w14:paraId="4A8CFE16" w14:textId="77777777" w:rsidTr="00F63778">
        <w:trPr>
          <w:trHeight w:val="284"/>
        </w:trPr>
        <w:tc>
          <w:tcPr>
            <w:tcW w:w="36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042CA5" w14:textId="77777777" w:rsidR="00275854" w:rsidRPr="00410090" w:rsidRDefault="00275854" w:rsidP="00F63778">
            <w:pPr>
              <w:spacing w:before="120" w:after="0" w:line="240" w:lineRule="auto"/>
              <w:ind w:hanging="2"/>
              <w:rPr>
                <w:rFonts w:ascii="Times New Roman" w:eastAsia="Times New Roman" w:hAnsi="Times New Roman"/>
                <w:sz w:val="20"/>
                <w:szCs w:val="20"/>
                <w:lang w:val="ro-RO"/>
              </w:rPr>
            </w:pPr>
            <w:r w:rsidRPr="00410090">
              <w:rPr>
                <w:rFonts w:ascii="Times New Roman" w:eastAsia="Times New Roman" w:hAnsi="Times New Roman"/>
                <w:sz w:val="20"/>
                <w:szCs w:val="20"/>
                <w:lang w:val="ro-RO"/>
              </w:rPr>
              <w:t>2 000 - 2 999 KM </w:t>
            </w:r>
          </w:p>
        </w:tc>
        <w:tc>
          <w:tcPr>
            <w:tcW w:w="30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31A0CA" w14:textId="77777777" w:rsidR="00275854" w:rsidRPr="00235F8C" w:rsidRDefault="00275854" w:rsidP="00F63778">
            <w:pPr>
              <w:spacing w:before="120" w:after="0" w:line="240" w:lineRule="auto"/>
              <w:ind w:hanging="2"/>
              <w:rPr>
                <w:rFonts w:ascii="Times New Roman" w:eastAsia="Times New Roman" w:hAnsi="Times New Roman"/>
                <w:b/>
                <w:bCs/>
                <w:sz w:val="20"/>
                <w:szCs w:val="20"/>
                <w:lang w:val="ro-RO"/>
              </w:rPr>
            </w:pPr>
            <w:r w:rsidRPr="00235F8C">
              <w:rPr>
                <w:rFonts w:ascii="Times New Roman" w:eastAsia="Times New Roman" w:hAnsi="Times New Roman"/>
                <w:b/>
                <w:bCs/>
                <w:sz w:val="20"/>
                <w:szCs w:val="20"/>
                <w:lang w:val="ro-RO"/>
              </w:rPr>
              <w:t>535 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F23FF9" w14:textId="77777777" w:rsidR="00275854" w:rsidRPr="00235F8C" w:rsidRDefault="00275854" w:rsidP="00F63778">
            <w:pPr>
              <w:spacing w:before="120" w:after="0" w:line="240" w:lineRule="auto"/>
              <w:ind w:hanging="2"/>
              <w:rPr>
                <w:rFonts w:ascii="Times New Roman" w:eastAsia="Times New Roman" w:hAnsi="Times New Roman"/>
                <w:b/>
                <w:bCs/>
                <w:sz w:val="20"/>
                <w:szCs w:val="20"/>
                <w:lang w:val="ro-RO"/>
              </w:rPr>
            </w:pPr>
            <w:r w:rsidRPr="00235F8C">
              <w:rPr>
                <w:rFonts w:ascii="Times New Roman" w:eastAsia="Times New Roman" w:hAnsi="Times New Roman"/>
                <w:b/>
                <w:bCs/>
                <w:sz w:val="20"/>
                <w:szCs w:val="20"/>
                <w:lang w:val="ro-RO"/>
              </w:rPr>
              <w:t>395</w:t>
            </w:r>
          </w:p>
        </w:tc>
      </w:tr>
      <w:tr w:rsidR="00275854" w:rsidRPr="00410090" w14:paraId="6BCAF5E9" w14:textId="77777777" w:rsidTr="00F63778">
        <w:trPr>
          <w:trHeight w:val="284"/>
        </w:trPr>
        <w:tc>
          <w:tcPr>
            <w:tcW w:w="36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FC6889" w14:textId="77777777" w:rsidR="00275854" w:rsidRPr="00410090" w:rsidRDefault="00275854" w:rsidP="00F63778">
            <w:pPr>
              <w:spacing w:before="120" w:after="0" w:line="240" w:lineRule="auto"/>
              <w:ind w:hanging="2"/>
              <w:rPr>
                <w:rFonts w:ascii="Times New Roman" w:eastAsia="Times New Roman" w:hAnsi="Times New Roman"/>
                <w:sz w:val="20"/>
                <w:szCs w:val="20"/>
                <w:lang w:val="ro-RO"/>
              </w:rPr>
            </w:pPr>
            <w:r w:rsidRPr="00410090">
              <w:rPr>
                <w:rFonts w:ascii="Times New Roman" w:eastAsia="Times New Roman" w:hAnsi="Times New Roman"/>
                <w:sz w:val="20"/>
                <w:szCs w:val="20"/>
                <w:lang w:val="ro-RO"/>
              </w:rPr>
              <w:t>3 000 - 3 999 KM </w:t>
            </w:r>
          </w:p>
        </w:tc>
        <w:tc>
          <w:tcPr>
            <w:tcW w:w="30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4321BD" w14:textId="77777777" w:rsidR="00275854" w:rsidRPr="00235F8C" w:rsidRDefault="00275854" w:rsidP="00F63778">
            <w:pPr>
              <w:spacing w:before="120" w:after="0" w:line="240" w:lineRule="auto"/>
              <w:ind w:hanging="2"/>
              <w:rPr>
                <w:rFonts w:ascii="Times New Roman" w:eastAsia="Times New Roman" w:hAnsi="Times New Roman"/>
                <w:b/>
                <w:bCs/>
                <w:sz w:val="20"/>
                <w:szCs w:val="20"/>
                <w:lang w:val="ro-RO"/>
              </w:rPr>
            </w:pPr>
            <w:r w:rsidRPr="00235F8C">
              <w:rPr>
                <w:rFonts w:ascii="Times New Roman" w:eastAsia="Times New Roman" w:hAnsi="Times New Roman"/>
                <w:b/>
                <w:bCs/>
                <w:sz w:val="20"/>
                <w:szCs w:val="20"/>
                <w:lang w:val="ro-RO"/>
              </w:rPr>
              <w:t>785 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7244EC" w14:textId="77777777" w:rsidR="00275854" w:rsidRPr="00235F8C" w:rsidRDefault="00275854" w:rsidP="00F63778">
            <w:pPr>
              <w:spacing w:before="120" w:after="0" w:line="240" w:lineRule="auto"/>
              <w:ind w:hanging="2"/>
              <w:rPr>
                <w:rFonts w:ascii="Times New Roman" w:eastAsia="Times New Roman" w:hAnsi="Times New Roman"/>
                <w:b/>
                <w:bCs/>
                <w:sz w:val="20"/>
                <w:szCs w:val="20"/>
                <w:lang w:val="ro-RO"/>
              </w:rPr>
            </w:pPr>
            <w:r w:rsidRPr="00235F8C">
              <w:rPr>
                <w:rFonts w:ascii="Times New Roman" w:eastAsia="Times New Roman" w:hAnsi="Times New Roman"/>
                <w:b/>
                <w:bCs/>
                <w:sz w:val="20"/>
                <w:szCs w:val="20"/>
                <w:lang w:val="ro-RO"/>
              </w:rPr>
              <w:t>580</w:t>
            </w:r>
          </w:p>
        </w:tc>
      </w:tr>
      <w:tr w:rsidR="00275854" w:rsidRPr="00410090" w14:paraId="5C5ADFA1" w14:textId="77777777" w:rsidTr="00F63778">
        <w:trPr>
          <w:trHeight w:val="284"/>
        </w:trPr>
        <w:tc>
          <w:tcPr>
            <w:tcW w:w="36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48E63A" w14:textId="77777777" w:rsidR="00275854" w:rsidRPr="00410090" w:rsidRDefault="00275854" w:rsidP="00F63778">
            <w:pPr>
              <w:spacing w:before="120" w:after="0" w:line="240" w:lineRule="auto"/>
              <w:ind w:hanging="2"/>
              <w:rPr>
                <w:rFonts w:ascii="Times New Roman" w:eastAsia="Times New Roman" w:hAnsi="Times New Roman"/>
                <w:sz w:val="20"/>
                <w:szCs w:val="20"/>
                <w:lang w:val="ro-RO"/>
              </w:rPr>
            </w:pPr>
            <w:r w:rsidRPr="00410090">
              <w:rPr>
                <w:rFonts w:ascii="Times New Roman" w:eastAsia="Times New Roman" w:hAnsi="Times New Roman"/>
                <w:sz w:val="20"/>
                <w:szCs w:val="20"/>
                <w:lang w:val="ro-RO"/>
              </w:rPr>
              <w:t>4 000 - 7 999 KM </w:t>
            </w:r>
          </w:p>
        </w:tc>
        <w:tc>
          <w:tcPr>
            <w:tcW w:w="30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B51F34" w14:textId="77777777" w:rsidR="00275854" w:rsidRPr="00235F8C" w:rsidRDefault="00275854" w:rsidP="00F63778">
            <w:pPr>
              <w:spacing w:before="120" w:after="0" w:line="240" w:lineRule="auto"/>
              <w:ind w:hanging="2"/>
              <w:rPr>
                <w:rFonts w:ascii="Times New Roman" w:eastAsia="Times New Roman" w:hAnsi="Times New Roman"/>
                <w:b/>
                <w:bCs/>
                <w:sz w:val="20"/>
                <w:szCs w:val="20"/>
                <w:lang w:val="ro-RO"/>
              </w:rPr>
            </w:pPr>
            <w:r w:rsidRPr="00235F8C">
              <w:rPr>
                <w:rFonts w:ascii="Times New Roman" w:eastAsia="Times New Roman" w:hAnsi="Times New Roman"/>
                <w:b/>
                <w:bCs/>
                <w:sz w:val="20"/>
                <w:szCs w:val="20"/>
                <w:lang w:val="ro-RO"/>
              </w:rPr>
              <w:t>1 188 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7AE974" w14:textId="77777777" w:rsidR="00275854" w:rsidRPr="00235F8C" w:rsidRDefault="00275854" w:rsidP="00F63778">
            <w:pPr>
              <w:spacing w:before="120" w:after="0" w:line="240" w:lineRule="auto"/>
              <w:ind w:hanging="2"/>
              <w:rPr>
                <w:rFonts w:ascii="Times New Roman" w:eastAsia="Times New Roman" w:hAnsi="Times New Roman"/>
                <w:b/>
                <w:bCs/>
                <w:sz w:val="20"/>
                <w:szCs w:val="20"/>
                <w:lang w:val="ro-RO"/>
              </w:rPr>
            </w:pPr>
            <w:r w:rsidRPr="00235F8C">
              <w:rPr>
                <w:rFonts w:ascii="Times New Roman" w:eastAsia="Times New Roman" w:hAnsi="Times New Roman"/>
                <w:b/>
                <w:bCs/>
                <w:sz w:val="20"/>
                <w:szCs w:val="20"/>
                <w:lang w:val="ro-RO"/>
              </w:rPr>
              <w:t>1 188</w:t>
            </w:r>
          </w:p>
        </w:tc>
      </w:tr>
      <w:tr w:rsidR="00275854" w:rsidRPr="00410090" w14:paraId="449BD420" w14:textId="77777777" w:rsidTr="00F63778">
        <w:trPr>
          <w:trHeight w:val="284"/>
        </w:trPr>
        <w:tc>
          <w:tcPr>
            <w:tcW w:w="36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42112F" w14:textId="77777777" w:rsidR="00275854" w:rsidRPr="00410090" w:rsidRDefault="00275854" w:rsidP="00F63778">
            <w:pPr>
              <w:spacing w:before="120" w:after="0" w:line="240" w:lineRule="auto"/>
              <w:ind w:hanging="2"/>
              <w:rPr>
                <w:rFonts w:ascii="Times New Roman" w:eastAsia="Times New Roman" w:hAnsi="Times New Roman"/>
                <w:sz w:val="20"/>
                <w:szCs w:val="20"/>
                <w:lang w:val="ro-RO"/>
              </w:rPr>
            </w:pPr>
            <w:r w:rsidRPr="00410090">
              <w:rPr>
                <w:rFonts w:ascii="Times New Roman" w:eastAsia="Times New Roman" w:hAnsi="Times New Roman"/>
                <w:sz w:val="20"/>
                <w:szCs w:val="20"/>
                <w:lang w:val="ro-RO"/>
              </w:rPr>
              <w:t>8 000 KM sau mai mult </w:t>
            </w:r>
          </w:p>
        </w:tc>
        <w:tc>
          <w:tcPr>
            <w:tcW w:w="30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9A0EEA" w14:textId="77777777" w:rsidR="00275854" w:rsidRPr="00235F8C" w:rsidRDefault="00275854" w:rsidP="00F63778">
            <w:pPr>
              <w:spacing w:before="120" w:after="0" w:line="240" w:lineRule="auto"/>
              <w:ind w:hanging="2"/>
              <w:rPr>
                <w:rFonts w:ascii="Times New Roman" w:eastAsia="Times New Roman" w:hAnsi="Times New Roman"/>
                <w:b/>
                <w:bCs/>
                <w:sz w:val="20"/>
                <w:szCs w:val="20"/>
                <w:lang w:val="ro-RO"/>
              </w:rPr>
            </w:pPr>
            <w:r w:rsidRPr="00235F8C">
              <w:rPr>
                <w:rFonts w:ascii="Times New Roman" w:eastAsia="Times New Roman" w:hAnsi="Times New Roman"/>
                <w:b/>
                <w:bCs/>
                <w:sz w:val="20"/>
                <w:szCs w:val="20"/>
                <w:lang w:val="ro-RO"/>
              </w:rPr>
              <w:t>1 735 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3B14DB" w14:textId="77777777" w:rsidR="00275854" w:rsidRPr="00235F8C" w:rsidRDefault="00275854" w:rsidP="00F63778">
            <w:pPr>
              <w:spacing w:before="120" w:after="0" w:line="240" w:lineRule="auto"/>
              <w:ind w:hanging="2"/>
              <w:rPr>
                <w:rFonts w:ascii="Times New Roman" w:eastAsia="Times New Roman" w:hAnsi="Times New Roman"/>
                <w:b/>
                <w:bCs/>
                <w:sz w:val="20"/>
                <w:szCs w:val="20"/>
                <w:lang w:val="ro-RO"/>
              </w:rPr>
            </w:pPr>
            <w:r w:rsidRPr="00235F8C">
              <w:rPr>
                <w:rFonts w:ascii="Times New Roman" w:eastAsia="Times New Roman" w:hAnsi="Times New Roman"/>
                <w:b/>
                <w:bCs/>
                <w:sz w:val="20"/>
                <w:szCs w:val="20"/>
                <w:lang w:val="ro-RO"/>
              </w:rPr>
              <w:t>1 735</w:t>
            </w:r>
          </w:p>
        </w:tc>
      </w:tr>
    </w:tbl>
    <w:p w14:paraId="29259CCE" w14:textId="77777777" w:rsidR="00275854" w:rsidRDefault="00275854" w:rsidP="00275854">
      <w:pPr>
        <w:spacing w:before="120" w:after="0" w:line="240" w:lineRule="auto"/>
        <w:ind w:hanging="2"/>
        <w:rPr>
          <w:rFonts w:ascii="Times New Roman" w:eastAsia="Times New Roman" w:hAnsi="Times New Roman"/>
          <w:b/>
        </w:rPr>
      </w:pPr>
    </w:p>
    <w:p w14:paraId="22FD41C3" w14:textId="77777777" w:rsidR="00275854" w:rsidRDefault="00275854" w:rsidP="00275854">
      <w:pPr>
        <w:rPr>
          <w:rFonts w:ascii="Times New Roman" w:eastAsia="Times New Roman" w:hAnsi="Times New Roman"/>
          <w:b/>
        </w:rPr>
      </w:pPr>
      <w:r>
        <w:rPr>
          <w:rFonts w:ascii="Times New Roman" w:eastAsia="Times New Roman" w:hAnsi="Times New Roman"/>
          <w:b/>
        </w:rPr>
        <w:br w:type="page"/>
      </w:r>
    </w:p>
    <w:p w14:paraId="68D08EC8" w14:textId="77777777" w:rsidR="00275854" w:rsidRDefault="00275854" w:rsidP="00275854">
      <w:pPr>
        <w:spacing w:before="120" w:after="0" w:line="240" w:lineRule="auto"/>
        <w:ind w:hanging="2"/>
        <w:rPr>
          <w:rFonts w:ascii="Times New Roman" w:eastAsia="Times New Roman" w:hAnsi="Times New Roman"/>
          <w:b/>
        </w:rPr>
      </w:pPr>
      <w:r>
        <w:rPr>
          <w:rFonts w:ascii="Times New Roman" w:eastAsia="Times New Roman" w:hAnsi="Times New Roman"/>
          <w:b/>
        </w:rPr>
        <w:lastRenderedPageBreak/>
        <w:t xml:space="preserve">SELECŢIA </w:t>
      </w:r>
      <w:proofErr w:type="spellStart"/>
      <w:r>
        <w:rPr>
          <w:rFonts w:ascii="Times New Roman" w:eastAsia="Times New Roman" w:hAnsi="Times New Roman"/>
          <w:b/>
        </w:rPr>
        <w:t>studenților</w:t>
      </w:r>
      <w:proofErr w:type="spellEnd"/>
      <w:r>
        <w:rPr>
          <w:rFonts w:ascii="Times New Roman" w:eastAsia="Times New Roman" w:hAnsi="Times New Roman"/>
          <w:b/>
        </w:rPr>
        <w:t xml:space="preserve"> ULBS </w:t>
      </w:r>
      <w:proofErr w:type="spellStart"/>
      <w:r>
        <w:rPr>
          <w:rFonts w:ascii="Times New Roman" w:eastAsia="Times New Roman" w:hAnsi="Times New Roman"/>
          <w:b/>
        </w:rPr>
        <w:t>pentru</w:t>
      </w:r>
      <w:proofErr w:type="spellEnd"/>
      <w:r>
        <w:rPr>
          <w:rFonts w:ascii="Times New Roman" w:eastAsia="Times New Roman" w:hAnsi="Times New Roman"/>
          <w:b/>
        </w:rPr>
        <w:t xml:space="preserve"> </w:t>
      </w:r>
      <w:proofErr w:type="spellStart"/>
      <w:r>
        <w:rPr>
          <w:rFonts w:ascii="Times New Roman" w:eastAsia="Times New Roman" w:hAnsi="Times New Roman"/>
          <w:b/>
        </w:rPr>
        <w:t>mobilități</w:t>
      </w:r>
      <w:proofErr w:type="spellEnd"/>
      <w:r>
        <w:rPr>
          <w:rFonts w:ascii="Times New Roman" w:eastAsia="Times New Roman" w:hAnsi="Times New Roman"/>
          <w:b/>
        </w:rPr>
        <w:t xml:space="preserve"> de </w:t>
      </w:r>
      <w:proofErr w:type="spellStart"/>
      <w:r>
        <w:rPr>
          <w:rFonts w:ascii="Times New Roman" w:eastAsia="Times New Roman" w:hAnsi="Times New Roman"/>
          <w:b/>
        </w:rPr>
        <w:t>studiu</w:t>
      </w:r>
      <w:proofErr w:type="spellEnd"/>
      <w:r>
        <w:rPr>
          <w:rFonts w:ascii="Times New Roman" w:eastAsia="Times New Roman" w:hAnsi="Times New Roman"/>
          <w:b/>
        </w:rPr>
        <w:t xml:space="preserve"> (SMS) </w:t>
      </w:r>
    </w:p>
    <w:p w14:paraId="240290A9" w14:textId="77777777" w:rsidR="00275854" w:rsidRDefault="00275854" w:rsidP="00275854">
      <w:pPr>
        <w:spacing w:after="0" w:line="240" w:lineRule="auto"/>
        <w:ind w:hanging="2"/>
        <w:jc w:val="both"/>
        <w:rPr>
          <w:rFonts w:ascii="Times New Roman" w:eastAsia="Times New Roman" w:hAnsi="Times New Roman"/>
          <w:highlight w:val="yellow"/>
        </w:rPr>
      </w:pPr>
    </w:p>
    <w:p w14:paraId="11745C7E" w14:textId="77777777" w:rsidR="00275854" w:rsidRDefault="00275854" w:rsidP="00275854">
      <w:pPr>
        <w:ind w:hanging="2"/>
        <w:jc w:val="both"/>
        <w:rPr>
          <w:rFonts w:ascii="Times New Roman" w:eastAsia="Times New Roman" w:hAnsi="Times New Roman"/>
        </w:rPr>
      </w:pPr>
      <w:r>
        <w:rPr>
          <w:rFonts w:ascii="Times New Roman" w:eastAsia="Times New Roman" w:hAnsi="Times New Roman"/>
        </w:rPr>
        <w:t xml:space="preserve">La </w:t>
      </w:r>
      <w:proofErr w:type="spellStart"/>
      <w:r>
        <w:rPr>
          <w:rFonts w:ascii="Times New Roman" w:eastAsia="Times New Roman" w:hAnsi="Times New Roman"/>
        </w:rPr>
        <w:t>selecția</w:t>
      </w:r>
      <w:proofErr w:type="spellEnd"/>
      <w:r>
        <w:rPr>
          <w:rFonts w:ascii="Times New Roman" w:eastAsia="Times New Roman" w:hAnsi="Times New Roman"/>
        </w:rPr>
        <w:t xml:space="preserve"> </w:t>
      </w:r>
      <w:proofErr w:type="spellStart"/>
      <w:r>
        <w:rPr>
          <w:rFonts w:ascii="Times New Roman" w:eastAsia="Times New Roman" w:hAnsi="Times New Roman"/>
        </w:rPr>
        <w:t>pentru</w:t>
      </w:r>
      <w:proofErr w:type="spellEnd"/>
      <w:r>
        <w:rPr>
          <w:rFonts w:ascii="Times New Roman" w:eastAsia="Times New Roman" w:hAnsi="Times New Roman"/>
        </w:rPr>
        <w:t xml:space="preserve"> </w:t>
      </w:r>
      <w:proofErr w:type="spellStart"/>
      <w:r>
        <w:rPr>
          <w:rFonts w:ascii="Times New Roman" w:eastAsia="Times New Roman" w:hAnsi="Times New Roman"/>
        </w:rPr>
        <w:t>mobilități</w:t>
      </w:r>
      <w:proofErr w:type="spellEnd"/>
      <w:r>
        <w:rPr>
          <w:rFonts w:ascii="Times New Roman" w:eastAsia="Times New Roman" w:hAnsi="Times New Roman"/>
        </w:rPr>
        <w:t xml:space="preserve"> Erasmus+ pot </w:t>
      </w:r>
      <w:proofErr w:type="spellStart"/>
      <w:r>
        <w:rPr>
          <w:rFonts w:ascii="Times New Roman" w:eastAsia="Times New Roman" w:hAnsi="Times New Roman"/>
        </w:rPr>
        <w:t>participa</w:t>
      </w:r>
      <w:proofErr w:type="spellEnd"/>
      <w:r>
        <w:rPr>
          <w:rFonts w:ascii="Times New Roman" w:eastAsia="Times New Roman" w:hAnsi="Times New Roman"/>
        </w:rPr>
        <w:t xml:space="preserve"> </w:t>
      </w:r>
      <w:proofErr w:type="spellStart"/>
      <w:r>
        <w:rPr>
          <w:rFonts w:ascii="Times New Roman" w:eastAsia="Times New Roman" w:hAnsi="Times New Roman"/>
        </w:rPr>
        <w:t>toți</w:t>
      </w:r>
      <w:proofErr w:type="spellEnd"/>
      <w:r>
        <w:rPr>
          <w:rFonts w:ascii="Times New Roman" w:eastAsia="Times New Roman" w:hAnsi="Times New Roman"/>
        </w:rPr>
        <w:t xml:space="preserve"> </w:t>
      </w:r>
      <w:proofErr w:type="spellStart"/>
      <w:r>
        <w:rPr>
          <w:rFonts w:ascii="Times New Roman" w:eastAsia="Times New Roman" w:hAnsi="Times New Roman"/>
        </w:rPr>
        <w:t>studenții</w:t>
      </w:r>
      <w:proofErr w:type="spellEnd"/>
      <w:r>
        <w:rPr>
          <w:rFonts w:ascii="Times New Roman" w:eastAsia="Times New Roman" w:hAnsi="Times New Roman"/>
        </w:rPr>
        <w:t xml:space="preserve"> </w:t>
      </w:r>
      <w:proofErr w:type="spellStart"/>
      <w:r>
        <w:rPr>
          <w:rFonts w:ascii="Times New Roman" w:eastAsia="Times New Roman" w:hAnsi="Times New Roman"/>
        </w:rPr>
        <w:t>Universității</w:t>
      </w:r>
      <w:proofErr w:type="spellEnd"/>
      <w:r>
        <w:rPr>
          <w:rFonts w:ascii="Times New Roman" w:eastAsia="Times New Roman" w:hAnsi="Times New Roman"/>
        </w:rPr>
        <w:t xml:space="preserve"> „Lucian Blaga” din Sibiu, </w:t>
      </w:r>
      <w:proofErr w:type="spellStart"/>
      <w:r>
        <w:rPr>
          <w:rFonts w:ascii="Times New Roman" w:eastAsia="Times New Roman" w:hAnsi="Times New Roman"/>
        </w:rPr>
        <w:t>înregistrați</w:t>
      </w:r>
      <w:proofErr w:type="spellEnd"/>
      <w:r>
        <w:rPr>
          <w:rFonts w:ascii="Times New Roman" w:eastAsia="Times New Roman" w:hAnsi="Times New Roman"/>
        </w:rPr>
        <w:t xml:space="preserve"> </w:t>
      </w:r>
      <w:proofErr w:type="spellStart"/>
      <w:r>
        <w:rPr>
          <w:rFonts w:ascii="Times New Roman" w:eastAsia="Times New Roman" w:hAnsi="Times New Roman"/>
        </w:rPr>
        <w:t>într</w:t>
      </w:r>
      <w:proofErr w:type="spellEnd"/>
      <w:r>
        <w:rPr>
          <w:rFonts w:ascii="Times New Roman" w:eastAsia="Times New Roman" w:hAnsi="Times New Roman"/>
        </w:rPr>
        <w:t xml:space="preserve">-o </w:t>
      </w:r>
      <w:proofErr w:type="spellStart"/>
      <w:r>
        <w:rPr>
          <w:rFonts w:ascii="Times New Roman" w:eastAsia="Times New Roman" w:hAnsi="Times New Roman"/>
        </w:rPr>
        <w:t>formă</w:t>
      </w:r>
      <w:proofErr w:type="spellEnd"/>
      <w:r>
        <w:rPr>
          <w:rFonts w:ascii="Times New Roman" w:eastAsia="Times New Roman" w:hAnsi="Times New Roman"/>
        </w:rPr>
        <w:t xml:space="preserve"> de </w:t>
      </w:r>
      <w:proofErr w:type="spellStart"/>
      <w:r>
        <w:rPr>
          <w:rFonts w:ascii="Times New Roman" w:eastAsia="Times New Roman" w:hAnsi="Times New Roman"/>
        </w:rPr>
        <w:t>învățământ</w:t>
      </w:r>
      <w:proofErr w:type="spellEnd"/>
      <w:r>
        <w:rPr>
          <w:rFonts w:ascii="Times New Roman" w:eastAsia="Times New Roman" w:hAnsi="Times New Roman"/>
        </w:rPr>
        <w:t xml:space="preserve"> superior cu </w:t>
      </w:r>
      <w:proofErr w:type="spellStart"/>
      <w:r>
        <w:rPr>
          <w:rFonts w:ascii="Times New Roman" w:eastAsia="Times New Roman" w:hAnsi="Times New Roman"/>
        </w:rPr>
        <w:t>studii</w:t>
      </w:r>
      <w:proofErr w:type="spellEnd"/>
      <w:r>
        <w:rPr>
          <w:rFonts w:ascii="Times New Roman" w:eastAsia="Times New Roman" w:hAnsi="Times New Roman"/>
        </w:rPr>
        <w:t xml:space="preserve"> care </w:t>
      </w:r>
      <w:proofErr w:type="spellStart"/>
      <w:r>
        <w:rPr>
          <w:rFonts w:ascii="Times New Roman" w:eastAsia="Times New Roman" w:hAnsi="Times New Roman"/>
        </w:rPr>
        <w:t>să</w:t>
      </w:r>
      <w:proofErr w:type="spellEnd"/>
      <w:r>
        <w:rPr>
          <w:rFonts w:ascii="Times New Roman" w:eastAsia="Times New Roman" w:hAnsi="Times New Roman"/>
        </w:rPr>
        <w:t xml:space="preserve"> </w:t>
      </w:r>
      <w:proofErr w:type="spellStart"/>
      <w:r>
        <w:rPr>
          <w:rFonts w:ascii="Times New Roman" w:eastAsia="Times New Roman" w:hAnsi="Times New Roman"/>
        </w:rPr>
        <w:t>conducă</w:t>
      </w:r>
      <w:proofErr w:type="spellEnd"/>
      <w:r>
        <w:rPr>
          <w:rFonts w:ascii="Times New Roman" w:eastAsia="Times New Roman" w:hAnsi="Times New Roman"/>
        </w:rPr>
        <w:t xml:space="preserve"> la </w:t>
      </w:r>
      <w:proofErr w:type="spellStart"/>
      <w:r>
        <w:rPr>
          <w:rFonts w:ascii="Times New Roman" w:eastAsia="Times New Roman" w:hAnsi="Times New Roman"/>
        </w:rPr>
        <w:t>obținerea</w:t>
      </w:r>
      <w:proofErr w:type="spellEnd"/>
      <w:r>
        <w:rPr>
          <w:rFonts w:ascii="Times New Roman" w:eastAsia="Times New Roman" w:hAnsi="Times New Roman"/>
        </w:rPr>
        <w:t xml:space="preserve"> </w:t>
      </w:r>
      <w:proofErr w:type="spellStart"/>
      <w:r>
        <w:rPr>
          <w:rFonts w:ascii="Times New Roman" w:eastAsia="Times New Roman" w:hAnsi="Times New Roman"/>
        </w:rPr>
        <w:t>unei</w:t>
      </w:r>
      <w:proofErr w:type="spellEnd"/>
      <w:r>
        <w:rPr>
          <w:rFonts w:ascii="Times New Roman" w:eastAsia="Times New Roman" w:hAnsi="Times New Roman"/>
        </w:rPr>
        <w:t xml:space="preserve"> </w:t>
      </w:r>
      <w:proofErr w:type="spellStart"/>
      <w:r>
        <w:rPr>
          <w:rFonts w:ascii="Times New Roman" w:eastAsia="Times New Roman" w:hAnsi="Times New Roman"/>
        </w:rPr>
        <w:t>diplome</w:t>
      </w:r>
      <w:proofErr w:type="spellEnd"/>
      <w:r>
        <w:rPr>
          <w:rFonts w:ascii="Times New Roman" w:eastAsia="Times New Roman" w:hAnsi="Times New Roman"/>
        </w:rPr>
        <w:t xml:space="preserve"> </w:t>
      </w:r>
      <w:proofErr w:type="spellStart"/>
      <w:r>
        <w:rPr>
          <w:rFonts w:ascii="Times New Roman" w:eastAsia="Times New Roman" w:hAnsi="Times New Roman"/>
        </w:rPr>
        <w:t>universitare</w:t>
      </w:r>
      <w:proofErr w:type="spellEnd"/>
      <w:r>
        <w:rPr>
          <w:rFonts w:ascii="Times New Roman" w:eastAsia="Times New Roman" w:hAnsi="Times New Roman"/>
        </w:rPr>
        <w:t xml:space="preserve"> </w:t>
      </w:r>
      <w:proofErr w:type="spellStart"/>
      <w:r>
        <w:rPr>
          <w:rFonts w:ascii="Times New Roman" w:eastAsia="Times New Roman" w:hAnsi="Times New Roman"/>
        </w:rPr>
        <w:t>sau</w:t>
      </w:r>
      <w:proofErr w:type="spellEnd"/>
      <w:r>
        <w:rPr>
          <w:rFonts w:ascii="Times New Roman" w:eastAsia="Times New Roman" w:hAnsi="Times New Roman"/>
        </w:rPr>
        <w:t xml:space="preserve"> </w:t>
      </w:r>
      <w:proofErr w:type="gramStart"/>
      <w:r>
        <w:rPr>
          <w:rFonts w:ascii="Times New Roman" w:eastAsia="Times New Roman" w:hAnsi="Times New Roman"/>
        </w:rPr>
        <w:t>a</w:t>
      </w:r>
      <w:proofErr w:type="gramEnd"/>
      <w:r>
        <w:rPr>
          <w:rFonts w:ascii="Times New Roman" w:eastAsia="Times New Roman" w:hAnsi="Times New Roman"/>
        </w:rPr>
        <w:t xml:space="preserve"> </w:t>
      </w:r>
      <w:proofErr w:type="spellStart"/>
      <w:r>
        <w:rPr>
          <w:rFonts w:ascii="Times New Roman" w:eastAsia="Times New Roman" w:hAnsi="Times New Roman"/>
        </w:rPr>
        <w:t>altui</w:t>
      </w:r>
      <w:proofErr w:type="spellEnd"/>
      <w:r>
        <w:rPr>
          <w:rFonts w:ascii="Times New Roman" w:eastAsia="Times New Roman" w:hAnsi="Times New Roman"/>
        </w:rPr>
        <w:t xml:space="preserve"> tip de </w:t>
      </w:r>
      <w:proofErr w:type="spellStart"/>
      <w:r>
        <w:rPr>
          <w:rFonts w:ascii="Times New Roman" w:eastAsia="Times New Roman" w:hAnsi="Times New Roman"/>
        </w:rPr>
        <w:t>certificare</w:t>
      </w:r>
      <w:proofErr w:type="spellEnd"/>
      <w:r>
        <w:rPr>
          <w:rFonts w:ascii="Times New Roman" w:eastAsia="Times New Roman" w:hAnsi="Times New Roman"/>
        </w:rPr>
        <w:t xml:space="preserve"> la </w:t>
      </w:r>
      <w:proofErr w:type="spellStart"/>
      <w:r>
        <w:rPr>
          <w:rFonts w:ascii="Times New Roman" w:eastAsia="Times New Roman" w:hAnsi="Times New Roman"/>
        </w:rPr>
        <w:t>nivel</w:t>
      </w:r>
      <w:proofErr w:type="spellEnd"/>
      <w:r>
        <w:rPr>
          <w:rFonts w:ascii="Times New Roman" w:eastAsia="Times New Roman" w:hAnsi="Times New Roman"/>
        </w:rPr>
        <w:t xml:space="preserve"> </w:t>
      </w:r>
      <w:proofErr w:type="spellStart"/>
      <w:r>
        <w:rPr>
          <w:rFonts w:ascii="Times New Roman" w:eastAsia="Times New Roman" w:hAnsi="Times New Roman"/>
        </w:rPr>
        <w:t>terțiar</w:t>
      </w:r>
      <w:proofErr w:type="spellEnd"/>
      <w:r>
        <w:rPr>
          <w:rFonts w:ascii="Times New Roman" w:eastAsia="Times New Roman" w:hAnsi="Times New Roman"/>
        </w:rPr>
        <w:t xml:space="preserve"> (</w:t>
      </w:r>
      <w:proofErr w:type="spellStart"/>
      <w:r>
        <w:rPr>
          <w:rFonts w:ascii="Times New Roman" w:eastAsia="Times New Roman" w:hAnsi="Times New Roman"/>
        </w:rPr>
        <w:t>inclusiv</w:t>
      </w:r>
      <w:proofErr w:type="spellEnd"/>
      <w:r>
        <w:rPr>
          <w:rFonts w:ascii="Times New Roman" w:eastAsia="Times New Roman" w:hAnsi="Times New Roman"/>
        </w:rPr>
        <w:t xml:space="preserve"> </w:t>
      </w:r>
      <w:proofErr w:type="spellStart"/>
      <w:r>
        <w:rPr>
          <w:rFonts w:ascii="Times New Roman" w:eastAsia="Times New Roman" w:hAnsi="Times New Roman"/>
        </w:rPr>
        <w:t>nivelul</w:t>
      </w:r>
      <w:proofErr w:type="spellEnd"/>
      <w:r>
        <w:rPr>
          <w:rFonts w:ascii="Times New Roman" w:eastAsia="Times New Roman" w:hAnsi="Times New Roman"/>
        </w:rPr>
        <w:t xml:space="preserve"> de </w:t>
      </w:r>
      <w:proofErr w:type="spellStart"/>
      <w:r>
        <w:rPr>
          <w:rFonts w:ascii="Times New Roman" w:eastAsia="Times New Roman" w:hAnsi="Times New Roman"/>
        </w:rPr>
        <w:t>doctorat</w:t>
      </w:r>
      <w:proofErr w:type="spellEnd"/>
      <w:r>
        <w:rPr>
          <w:rFonts w:ascii="Times New Roman" w:eastAsia="Times New Roman" w:hAnsi="Times New Roman"/>
        </w:rPr>
        <w:t xml:space="preserve">), cu </w:t>
      </w:r>
      <w:proofErr w:type="spellStart"/>
      <w:r>
        <w:rPr>
          <w:rFonts w:ascii="Times New Roman" w:eastAsia="Times New Roman" w:hAnsi="Times New Roman"/>
        </w:rPr>
        <w:t>condiția</w:t>
      </w:r>
      <w:proofErr w:type="spellEnd"/>
      <w:r>
        <w:rPr>
          <w:rFonts w:ascii="Times New Roman" w:eastAsia="Times New Roman" w:hAnsi="Times New Roman"/>
        </w:rPr>
        <w:t xml:space="preserve"> </w:t>
      </w:r>
      <w:proofErr w:type="spellStart"/>
      <w:r>
        <w:rPr>
          <w:rFonts w:ascii="Times New Roman" w:eastAsia="Times New Roman" w:hAnsi="Times New Roman"/>
        </w:rPr>
        <w:t>să</w:t>
      </w:r>
      <w:proofErr w:type="spellEnd"/>
      <w:r>
        <w:rPr>
          <w:rFonts w:ascii="Times New Roman" w:eastAsia="Times New Roman" w:hAnsi="Times New Roman"/>
        </w:rPr>
        <w:t xml:space="preserve"> fi </w:t>
      </w:r>
      <w:proofErr w:type="spellStart"/>
      <w:r>
        <w:rPr>
          <w:rFonts w:ascii="Times New Roman" w:eastAsia="Times New Roman" w:hAnsi="Times New Roman"/>
        </w:rPr>
        <w:t>acumulat</w:t>
      </w:r>
      <w:proofErr w:type="spellEnd"/>
      <w:r>
        <w:rPr>
          <w:rFonts w:ascii="Times New Roman" w:eastAsia="Times New Roman" w:hAnsi="Times New Roman"/>
        </w:rPr>
        <w:t xml:space="preserve"> </w:t>
      </w:r>
      <w:proofErr w:type="spellStart"/>
      <w:r>
        <w:rPr>
          <w:rFonts w:ascii="Times New Roman" w:eastAsia="Times New Roman" w:hAnsi="Times New Roman"/>
        </w:rPr>
        <w:t>toate</w:t>
      </w:r>
      <w:proofErr w:type="spellEnd"/>
      <w:r>
        <w:rPr>
          <w:rFonts w:ascii="Times New Roman" w:eastAsia="Times New Roman" w:hAnsi="Times New Roman"/>
        </w:rPr>
        <w:t xml:space="preserve"> </w:t>
      </w:r>
      <w:proofErr w:type="spellStart"/>
      <w:r>
        <w:rPr>
          <w:rFonts w:ascii="Times New Roman" w:eastAsia="Times New Roman" w:hAnsi="Times New Roman"/>
        </w:rPr>
        <w:t>punctele</w:t>
      </w:r>
      <w:proofErr w:type="spellEnd"/>
      <w:r>
        <w:rPr>
          <w:rFonts w:ascii="Times New Roman" w:eastAsia="Times New Roman" w:hAnsi="Times New Roman"/>
        </w:rPr>
        <w:t xml:space="preserve"> de credit </w:t>
      </w:r>
      <w:proofErr w:type="spellStart"/>
      <w:r>
        <w:rPr>
          <w:rFonts w:ascii="Times New Roman" w:eastAsia="Times New Roman" w:hAnsi="Times New Roman"/>
        </w:rPr>
        <w:t>aferente</w:t>
      </w:r>
      <w:proofErr w:type="spellEnd"/>
      <w:r>
        <w:rPr>
          <w:rFonts w:ascii="Times New Roman" w:eastAsia="Times New Roman" w:hAnsi="Times New Roman"/>
        </w:rPr>
        <w:t xml:space="preserve"> </w:t>
      </w:r>
      <w:proofErr w:type="spellStart"/>
      <w:r>
        <w:rPr>
          <w:rFonts w:ascii="Times New Roman" w:eastAsia="Times New Roman" w:hAnsi="Times New Roman"/>
        </w:rPr>
        <w:t>activităților</w:t>
      </w:r>
      <w:proofErr w:type="spellEnd"/>
      <w:r>
        <w:rPr>
          <w:rFonts w:ascii="Times New Roman" w:eastAsia="Times New Roman" w:hAnsi="Times New Roman"/>
        </w:rPr>
        <w:t xml:space="preserve"> din </w:t>
      </w:r>
      <w:proofErr w:type="spellStart"/>
      <w:r>
        <w:rPr>
          <w:rFonts w:ascii="Times New Roman" w:eastAsia="Times New Roman" w:hAnsi="Times New Roman"/>
        </w:rPr>
        <w:t>planul</w:t>
      </w:r>
      <w:proofErr w:type="spellEnd"/>
      <w:r>
        <w:rPr>
          <w:rFonts w:ascii="Times New Roman" w:eastAsia="Times New Roman" w:hAnsi="Times New Roman"/>
        </w:rPr>
        <w:t xml:space="preserve"> de </w:t>
      </w:r>
      <w:proofErr w:type="spellStart"/>
      <w:r>
        <w:rPr>
          <w:rFonts w:ascii="Times New Roman" w:eastAsia="Times New Roman" w:hAnsi="Times New Roman"/>
        </w:rPr>
        <w:t>învățământ</w:t>
      </w:r>
      <w:proofErr w:type="spellEnd"/>
      <w:r>
        <w:rPr>
          <w:rFonts w:ascii="Times New Roman" w:eastAsia="Times New Roman" w:hAnsi="Times New Roman"/>
        </w:rPr>
        <w:t xml:space="preserve"> </w:t>
      </w:r>
      <w:proofErr w:type="spellStart"/>
      <w:r>
        <w:rPr>
          <w:rFonts w:ascii="Times New Roman" w:eastAsia="Times New Roman" w:hAnsi="Times New Roman"/>
        </w:rPr>
        <w:t>pentru</w:t>
      </w:r>
      <w:proofErr w:type="spellEnd"/>
      <w:r>
        <w:rPr>
          <w:rFonts w:ascii="Times New Roman" w:eastAsia="Times New Roman" w:hAnsi="Times New Roman"/>
        </w:rPr>
        <w:t xml:space="preserve"> </w:t>
      </w:r>
      <w:proofErr w:type="spellStart"/>
      <w:r>
        <w:rPr>
          <w:rFonts w:ascii="Times New Roman" w:eastAsia="Times New Roman" w:hAnsi="Times New Roman"/>
        </w:rPr>
        <w:t>semestrele</w:t>
      </w:r>
      <w:proofErr w:type="spellEnd"/>
      <w:r>
        <w:rPr>
          <w:rFonts w:ascii="Times New Roman" w:eastAsia="Times New Roman" w:hAnsi="Times New Roman"/>
        </w:rPr>
        <w:t xml:space="preserve"> </w:t>
      </w:r>
      <w:proofErr w:type="spellStart"/>
      <w:r>
        <w:rPr>
          <w:rFonts w:ascii="Times New Roman" w:eastAsia="Times New Roman" w:hAnsi="Times New Roman"/>
        </w:rPr>
        <w:t>anterioare</w:t>
      </w:r>
      <w:proofErr w:type="spellEnd"/>
      <w:r>
        <w:rPr>
          <w:rFonts w:ascii="Times New Roman" w:eastAsia="Times New Roman" w:hAnsi="Times New Roman"/>
        </w:rPr>
        <w:t xml:space="preserve"> </w:t>
      </w:r>
      <w:proofErr w:type="spellStart"/>
      <w:r>
        <w:rPr>
          <w:rFonts w:ascii="Times New Roman" w:eastAsia="Times New Roman" w:hAnsi="Times New Roman"/>
        </w:rPr>
        <w:t>efectuării</w:t>
      </w:r>
      <w:proofErr w:type="spellEnd"/>
      <w:r>
        <w:rPr>
          <w:rFonts w:ascii="Times New Roman" w:eastAsia="Times New Roman" w:hAnsi="Times New Roman"/>
        </w:rPr>
        <w:t xml:space="preserve"> </w:t>
      </w:r>
      <w:proofErr w:type="spellStart"/>
      <w:r>
        <w:rPr>
          <w:rFonts w:ascii="Times New Roman" w:eastAsia="Times New Roman" w:hAnsi="Times New Roman"/>
        </w:rPr>
        <w:t>mobilității</w:t>
      </w:r>
      <w:proofErr w:type="spellEnd"/>
      <w:r>
        <w:rPr>
          <w:rFonts w:ascii="Times New Roman" w:eastAsia="Times New Roman" w:hAnsi="Times New Roman"/>
        </w:rPr>
        <w:t xml:space="preserve"> </w:t>
      </w:r>
      <w:proofErr w:type="spellStart"/>
      <w:r>
        <w:rPr>
          <w:rFonts w:ascii="Times New Roman" w:eastAsia="Times New Roman" w:hAnsi="Times New Roman"/>
        </w:rPr>
        <w:t>în</w:t>
      </w:r>
      <w:proofErr w:type="spellEnd"/>
      <w:r>
        <w:rPr>
          <w:rFonts w:ascii="Times New Roman" w:eastAsia="Times New Roman" w:hAnsi="Times New Roman"/>
        </w:rPr>
        <w:t xml:space="preserve"> </w:t>
      </w:r>
      <w:proofErr w:type="spellStart"/>
      <w:r>
        <w:rPr>
          <w:rFonts w:ascii="Times New Roman" w:eastAsia="Times New Roman" w:hAnsi="Times New Roman"/>
        </w:rPr>
        <w:t>momentul</w:t>
      </w:r>
      <w:proofErr w:type="spellEnd"/>
      <w:r>
        <w:rPr>
          <w:rFonts w:ascii="Times New Roman" w:eastAsia="Times New Roman" w:hAnsi="Times New Roman"/>
        </w:rPr>
        <w:t xml:space="preserve"> </w:t>
      </w:r>
      <w:proofErr w:type="spellStart"/>
      <w:r>
        <w:rPr>
          <w:rFonts w:ascii="Times New Roman" w:eastAsia="Times New Roman" w:hAnsi="Times New Roman"/>
        </w:rPr>
        <w:t>selecției</w:t>
      </w:r>
      <w:proofErr w:type="spellEnd"/>
      <w:r>
        <w:rPr>
          <w:rFonts w:ascii="Times New Roman" w:eastAsia="Times New Roman" w:hAnsi="Times New Roman"/>
        </w:rPr>
        <w:t>.</w:t>
      </w:r>
    </w:p>
    <w:p w14:paraId="380D10FC" w14:textId="77777777" w:rsidR="00275854" w:rsidRDefault="00275854" w:rsidP="00275854">
      <w:pPr>
        <w:ind w:hanging="2"/>
        <w:jc w:val="both"/>
        <w:rPr>
          <w:rFonts w:ascii="Times New Roman" w:eastAsia="Times New Roman" w:hAnsi="Times New Roman"/>
        </w:rPr>
      </w:pPr>
      <w:r>
        <w:rPr>
          <w:rFonts w:ascii="Times New Roman" w:eastAsia="Times New Roman" w:hAnsi="Times New Roman"/>
        </w:rPr>
        <w:t xml:space="preserve">Se pot </w:t>
      </w:r>
      <w:proofErr w:type="spellStart"/>
      <w:r>
        <w:rPr>
          <w:rFonts w:ascii="Times New Roman" w:eastAsia="Times New Roman" w:hAnsi="Times New Roman"/>
        </w:rPr>
        <w:t>înscrie</w:t>
      </w:r>
      <w:proofErr w:type="spellEnd"/>
      <w:r>
        <w:rPr>
          <w:rFonts w:ascii="Times New Roman" w:eastAsia="Times New Roman" w:hAnsi="Times New Roman"/>
        </w:rPr>
        <w:t xml:space="preserve"> la </w:t>
      </w:r>
      <w:proofErr w:type="spellStart"/>
      <w:r>
        <w:rPr>
          <w:rFonts w:ascii="Times New Roman" w:eastAsia="Times New Roman" w:hAnsi="Times New Roman"/>
        </w:rPr>
        <w:t>selecțiile</w:t>
      </w:r>
      <w:proofErr w:type="spellEnd"/>
      <w:r>
        <w:rPr>
          <w:rFonts w:ascii="Times New Roman" w:eastAsia="Times New Roman" w:hAnsi="Times New Roman"/>
        </w:rPr>
        <w:t xml:space="preserve"> </w:t>
      </w:r>
      <w:proofErr w:type="spellStart"/>
      <w:r>
        <w:rPr>
          <w:rFonts w:ascii="Times New Roman" w:eastAsia="Times New Roman" w:hAnsi="Times New Roman"/>
        </w:rPr>
        <w:t>pentru</w:t>
      </w:r>
      <w:proofErr w:type="spellEnd"/>
      <w:r>
        <w:rPr>
          <w:rFonts w:ascii="Times New Roman" w:eastAsia="Times New Roman" w:hAnsi="Times New Roman"/>
        </w:rPr>
        <w:t xml:space="preserve"> </w:t>
      </w:r>
      <w:proofErr w:type="spellStart"/>
      <w:r>
        <w:rPr>
          <w:rFonts w:ascii="Times New Roman" w:eastAsia="Times New Roman" w:hAnsi="Times New Roman"/>
        </w:rPr>
        <w:t>mobilități</w:t>
      </w:r>
      <w:proofErr w:type="spellEnd"/>
      <w:r>
        <w:rPr>
          <w:rFonts w:ascii="Times New Roman" w:eastAsia="Times New Roman" w:hAnsi="Times New Roman"/>
        </w:rPr>
        <w:t xml:space="preserve"> </w:t>
      </w:r>
      <w:proofErr w:type="spellStart"/>
      <w:r>
        <w:rPr>
          <w:rFonts w:ascii="Times New Roman" w:eastAsia="Times New Roman" w:hAnsi="Times New Roman"/>
        </w:rPr>
        <w:t>toți</w:t>
      </w:r>
      <w:proofErr w:type="spellEnd"/>
      <w:r>
        <w:rPr>
          <w:rFonts w:ascii="Times New Roman" w:eastAsia="Times New Roman" w:hAnsi="Times New Roman"/>
        </w:rPr>
        <w:t xml:space="preserve"> </w:t>
      </w:r>
      <w:proofErr w:type="spellStart"/>
      <w:r>
        <w:rPr>
          <w:rFonts w:ascii="Times New Roman" w:eastAsia="Times New Roman" w:hAnsi="Times New Roman"/>
        </w:rPr>
        <w:t>studenții</w:t>
      </w:r>
      <w:proofErr w:type="spellEnd"/>
      <w:r>
        <w:rPr>
          <w:rFonts w:ascii="Times New Roman" w:eastAsia="Times New Roman" w:hAnsi="Times New Roman"/>
        </w:rPr>
        <w:t xml:space="preserve"> ULBS din </w:t>
      </w:r>
      <w:proofErr w:type="spellStart"/>
      <w:r>
        <w:rPr>
          <w:rFonts w:ascii="Times New Roman" w:eastAsia="Times New Roman" w:hAnsi="Times New Roman"/>
        </w:rPr>
        <w:t>anii</w:t>
      </w:r>
      <w:proofErr w:type="spellEnd"/>
      <w:r>
        <w:rPr>
          <w:rFonts w:ascii="Times New Roman" w:eastAsia="Times New Roman" w:hAnsi="Times New Roman"/>
        </w:rPr>
        <w:t xml:space="preserve"> I-II-III (IV, V, VI) </w:t>
      </w:r>
      <w:proofErr w:type="spellStart"/>
      <w:r>
        <w:rPr>
          <w:rFonts w:ascii="Times New Roman" w:eastAsia="Times New Roman" w:hAnsi="Times New Roman"/>
        </w:rPr>
        <w:t>licență</w:t>
      </w:r>
      <w:proofErr w:type="spellEnd"/>
      <w:r>
        <w:rPr>
          <w:rFonts w:ascii="Times New Roman" w:eastAsia="Times New Roman" w:hAnsi="Times New Roman"/>
        </w:rPr>
        <w:t xml:space="preserve">, I-II master, I-II-III(-IV) </w:t>
      </w:r>
      <w:proofErr w:type="spellStart"/>
      <w:r>
        <w:rPr>
          <w:rFonts w:ascii="Times New Roman" w:eastAsia="Times New Roman" w:hAnsi="Times New Roman"/>
        </w:rPr>
        <w:t>doctorat</w:t>
      </w:r>
      <w:proofErr w:type="spellEnd"/>
      <w:r>
        <w:rPr>
          <w:rFonts w:ascii="Times New Roman" w:eastAsia="Times New Roman" w:hAnsi="Times New Roman"/>
          <w:vertAlign w:val="superscript"/>
        </w:rPr>
        <w:footnoteReference w:id="1"/>
      </w:r>
      <w:r>
        <w:rPr>
          <w:rFonts w:ascii="Times New Roman" w:eastAsia="Times New Roman" w:hAnsi="Times New Roman"/>
        </w:rPr>
        <w:t xml:space="preserve"> </w:t>
      </w:r>
      <w:proofErr w:type="spellStart"/>
      <w:r>
        <w:rPr>
          <w:rFonts w:ascii="Times New Roman" w:eastAsia="Times New Roman" w:hAnsi="Times New Roman"/>
        </w:rPr>
        <w:t>numai</w:t>
      </w:r>
      <w:proofErr w:type="spellEnd"/>
      <w:r>
        <w:rPr>
          <w:rFonts w:ascii="Times New Roman" w:eastAsia="Times New Roman" w:hAnsi="Times New Roman"/>
        </w:rPr>
        <w:t xml:space="preserve"> </w:t>
      </w:r>
      <w:proofErr w:type="spellStart"/>
      <w:r>
        <w:rPr>
          <w:rFonts w:ascii="Times New Roman" w:eastAsia="Times New Roman" w:hAnsi="Times New Roman"/>
        </w:rPr>
        <w:t>dacă</w:t>
      </w:r>
      <w:proofErr w:type="spellEnd"/>
      <w:r>
        <w:rPr>
          <w:rFonts w:ascii="Times New Roman" w:eastAsia="Times New Roman" w:hAnsi="Times New Roman"/>
        </w:rPr>
        <w:t xml:space="preserve"> </w:t>
      </w:r>
      <w:proofErr w:type="spellStart"/>
      <w:r>
        <w:rPr>
          <w:rFonts w:ascii="Times New Roman" w:eastAsia="Times New Roman" w:hAnsi="Times New Roman"/>
        </w:rPr>
        <w:t>îndeplinesc</w:t>
      </w:r>
      <w:proofErr w:type="spellEnd"/>
      <w:r>
        <w:rPr>
          <w:rFonts w:ascii="Times New Roman" w:eastAsia="Times New Roman" w:hAnsi="Times New Roman"/>
        </w:rPr>
        <w:t xml:space="preserve"> </w:t>
      </w:r>
      <w:proofErr w:type="spellStart"/>
      <w:r>
        <w:rPr>
          <w:rFonts w:ascii="Times New Roman" w:eastAsia="Times New Roman" w:hAnsi="Times New Roman"/>
        </w:rPr>
        <w:t>criteriile</w:t>
      </w:r>
      <w:proofErr w:type="spellEnd"/>
      <w:r>
        <w:rPr>
          <w:rFonts w:ascii="Times New Roman" w:eastAsia="Times New Roman" w:hAnsi="Times New Roman"/>
        </w:rPr>
        <w:t xml:space="preserve"> de </w:t>
      </w:r>
      <w:proofErr w:type="spellStart"/>
      <w:r>
        <w:rPr>
          <w:rFonts w:ascii="Times New Roman" w:eastAsia="Times New Roman" w:hAnsi="Times New Roman"/>
        </w:rPr>
        <w:t>eligibilitate</w:t>
      </w:r>
      <w:proofErr w:type="spellEnd"/>
      <w:r>
        <w:rPr>
          <w:rFonts w:ascii="Times New Roman" w:eastAsia="Times New Roman" w:hAnsi="Times New Roman"/>
        </w:rPr>
        <w:t xml:space="preserve"> </w:t>
      </w:r>
      <w:proofErr w:type="spellStart"/>
      <w:r>
        <w:rPr>
          <w:rFonts w:ascii="Times New Roman" w:eastAsia="Times New Roman" w:hAnsi="Times New Roman"/>
        </w:rPr>
        <w:t>și</w:t>
      </w:r>
      <w:proofErr w:type="spellEnd"/>
      <w:r>
        <w:rPr>
          <w:rFonts w:ascii="Times New Roman" w:eastAsia="Times New Roman" w:hAnsi="Times New Roman"/>
        </w:rPr>
        <w:t xml:space="preserve"> cu </w:t>
      </w:r>
      <w:proofErr w:type="spellStart"/>
      <w:r>
        <w:rPr>
          <w:rFonts w:ascii="Times New Roman" w:eastAsia="Times New Roman" w:hAnsi="Times New Roman"/>
        </w:rPr>
        <w:t>condiția</w:t>
      </w:r>
      <w:proofErr w:type="spellEnd"/>
      <w:r>
        <w:rPr>
          <w:rFonts w:ascii="Times New Roman" w:eastAsia="Times New Roman" w:hAnsi="Times New Roman"/>
        </w:rPr>
        <w:t xml:space="preserve"> ca </w:t>
      </w:r>
      <w:proofErr w:type="spellStart"/>
      <w:r>
        <w:rPr>
          <w:rFonts w:ascii="Times New Roman" w:eastAsia="Times New Roman" w:hAnsi="Times New Roman"/>
        </w:rPr>
        <w:t>durata</w:t>
      </w:r>
      <w:proofErr w:type="spellEnd"/>
      <w:r>
        <w:rPr>
          <w:rFonts w:ascii="Times New Roman" w:eastAsia="Times New Roman" w:hAnsi="Times New Roman"/>
        </w:rPr>
        <w:t xml:space="preserve"> </w:t>
      </w:r>
      <w:proofErr w:type="spellStart"/>
      <w:r>
        <w:rPr>
          <w:rFonts w:ascii="Times New Roman" w:eastAsia="Times New Roman" w:hAnsi="Times New Roman"/>
        </w:rPr>
        <w:t>totală</w:t>
      </w:r>
      <w:proofErr w:type="spellEnd"/>
      <w:r>
        <w:rPr>
          <w:rFonts w:ascii="Times New Roman" w:eastAsia="Times New Roman" w:hAnsi="Times New Roman"/>
        </w:rPr>
        <w:t xml:space="preserve"> a </w:t>
      </w:r>
      <w:proofErr w:type="spellStart"/>
      <w:r>
        <w:rPr>
          <w:rFonts w:ascii="Times New Roman" w:eastAsia="Times New Roman" w:hAnsi="Times New Roman"/>
        </w:rPr>
        <w:t>stagiilor</w:t>
      </w:r>
      <w:proofErr w:type="spellEnd"/>
      <w:r>
        <w:rPr>
          <w:rFonts w:ascii="Times New Roman" w:eastAsia="Times New Roman" w:hAnsi="Times New Roman"/>
        </w:rPr>
        <w:t xml:space="preserve"> </w:t>
      </w:r>
      <w:proofErr w:type="spellStart"/>
      <w:r>
        <w:rPr>
          <w:rFonts w:ascii="Times New Roman" w:eastAsia="Times New Roman" w:hAnsi="Times New Roman"/>
        </w:rPr>
        <w:t>să</w:t>
      </w:r>
      <w:proofErr w:type="spellEnd"/>
      <w:r>
        <w:rPr>
          <w:rFonts w:ascii="Times New Roman" w:eastAsia="Times New Roman" w:hAnsi="Times New Roman"/>
        </w:rPr>
        <w:t xml:space="preserve"> nu </w:t>
      </w:r>
      <w:proofErr w:type="spellStart"/>
      <w:r>
        <w:rPr>
          <w:rFonts w:ascii="Times New Roman" w:eastAsia="Times New Roman" w:hAnsi="Times New Roman"/>
        </w:rPr>
        <w:t>depășească</w:t>
      </w:r>
      <w:proofErr w:type="spellEnd"/>
      <w:r>
        <w:rPr>
          <w:rFonts w:ascii="Times New Roman" w:eastAsia="Times New Roman" w:hAnsi="Times New Roman"/>
        </w:rPr>
        <w:t xml:space="preserve"> 12 </w:t>
      </w:r>
      <w:proofErr w:type="spellStart"/>
      <w:r>
        <w:rPr>
          <w:rFonts w:ascii="Times New Roman" w:eastAsia="Times New Roman" w:hAnsi="Times New Roman"/>
        </w:rPr>
        <w:t>luni</w:t>
      </w:r>
      <w:proofErr w:type="spellEnd"/>
      <w:r>
        <w:rPr>
          <w:rFonts w:ascii="Times New Roman" w:eastAsia="Times New Roman" w:hAnsi="Times New Roman"/>
        </w:rPr>
        <w:t>/</w:t>
      </w:r>
      <w:proofErr w:type="spellStart"/>
      <w:r>
        <w:rPr>
          <w:rFonts w:ascii="Times New Roman" w:eastAsia="Times New Roman" w:hAnsi="Times New Roman"/>
        </w:rPr>
        <w:t>ciclu</w:t>
      </w:r>
      <w:proofErr w:type="spellEnd"/>
      <w:r>
        <w:rPr>
          <w:rFonts w:ascii="Times New Roman" w:eastAsia="Times New Roman" w:hAnsi="Times New Roman"/>
        </w:rPr>
        <w:t xml:space="preserve"> de </w:t>
      </w:r>
      <w:proofErr w:type="spellStart"/>
      <w:r>
        <w:rPr>
          <w:rFonts w:ascii="Times New Roman" w:eastAsia="Times New Roman" w:hAnsi="Times New Roman"/>
        </w:rPr>
        <w:t>studiu</w:t>
      </w:r>
      <w:proofErr w:type="spellEnd"/>
      <w:r>
        <w:rPr>
          <w:rFonts w:ascii="Times New Roman" w:eastAsia="Times New Roman" w:hAnsi="Times New Roman"/>
        </w:rPr>
        <w:t xml:space="preserve"> (</w:t>
      </w:r>
      <w:proofErr w:type="spellStart"/>
      <w:r>
        <w:rPr>
          <w:rFonts w:ascii="Times New Roman" w:eastAsia="Times New Roman" w:hAnsi="Times New Roman"/>
        </w:rPr>
        <w:t>sau</w:t>
      </w:r>
      <w:proofErr w:type="spellEnd"/>
      <w:r>
        <w:rPr>
          <w:rFonts w:ascii="Times New Roman" w:eastAsia="Times New Roman" w:hAnsi="Times New Roman"/>
        </w:rPr>
        <w:t xml:space="preserve"> 24 </w:t>
      </w:r>
      <w:proofErr w:type="spellStart"/>
      <w:r>
        <w:rPr>
          <w:rFonts w:ascii="Times New Roman" w:eastAsia="Times New Roman" w:hAnsi="Times New Roman"/>
        </w:rPr>
        <w:t>luni</w:t>
      </w:r>
      <w:proofErr w:type="spellEnd"/>
      <w:r>
        <w:rPr>
          <w:rFonts w:ascii="Times New Roman" w:eastAsia="Times New Roman" w:hAnsi="Times New Roman"/>
        </w:rPr>
        <w:t xml:space="preserve"> </w:t>
      </w:r>
      <w:proofErr w:type="spellStart"/>
      <w:r>
        <w:rPr>
          <w:rFonts w:ascii="Times New Roman" w:eastAsia="Times New Roman" w:hAnsi="Times New Roman"/>
        </w:rPr>
        <w:t>în</w:t>
      </w:r>
      <w:proofErr w:type="spellEnd"/>
      <w:r>
        <w:rPr>
          <w:rFonts w:ascii="Times New Roman" w:eastAsia="Times New Roman" w:hAnsi="Times New Roman"/>
        </w:rPr>
        <w:t xml:space="preserve"> </w:t>
      </w:r>
      <w:proofErr w:type="spellStart"/>
      <w:r>
        <w:rPr>
          <w:rFonts w:ascii="Times New Roman" w:eastAsia="Times New Roman" w:hAnsi="Times New Roman"/>
        </w:rPr>
        <w:t>cazul</w:t>
      </w:r>
      <w:proofErr w:type="spellEnd"/>
      <w:r>
        <w:rPr>
          <w:rFonts w:ascii="Times New Roman" w:eastAsia="Times New Roman" w:hAnsi="Times New Roman"/>
        </w:rPr>
        <w:t xml:space="preserve"> </w:t>
      </w:r>
      <w:proofErr w:type="spellStart"/>
      <w:r>
        <w:rPr>
          <w:rFonts w:ascii="Times New Roman" w:eastAsia="Times New Roman" w:hAnsi="Times New Roman"/>
        </w:rPr>
        <w:t>studenților</w:t>
      </w:r>
      <w:proofErr w:type="spellEnd"/>
      <w:r>
        <w:rPr>
          <w:rFonts w:ascii="Times New Roman" w:eastAsia="Times New Roman" w:hAnsi="Times New Roman"/>
        </w:rPr>
        <w:t xml:space="preserve"> </w:t>
      </w:r>
      <w:proofErr w:type="spellStart"/>
      <w:r>
        <w:rPr>
          <w:rFonts w:ascii="Times New Roman" w:eastAsia="Times New Roman" w:hAnsi="Times New Roman"/>
        </w:rPr>
        <w:t>înmatriculați</w:t>
      </w:r>
      <w:proofErr w:type="spellEnd"/>
      <w:r>
        <w:rPr>
          <w:rFonts w:ascii="Times New Roman" w:eastAsia="Times New Roman" w:hAnsi="Times New Roman"/>
        </w:rPr>
        <w:t xml:space="preserve"> la </w:t>
      </w:r>
      <w:proofErr w:type="spellStart"/>
      <w:r>
        <w:rPr>
          <w:rFonts w:ascii="Times New Roman" w:eastAsia="Times New Roman" w:hAnsi="Times New Roman"/>
        </w:rPr>
        <w:t>programe</w:t>
      </w:r>
      <w:proofErr w:type="spellEnd"/>
      <w:r>
        <w:rPr>
          <w:rFonts w:ascii="Times New Roman" w:eastAsia="Times New Roman" w:hAnsi="Times New Roman"/>
        </w:rPr>
        <w:t xml:space="preserve"> cu </w:t>
      </w:r>
      <w:proofErr w:type="spellStart"/>
      <w:r>
        <w:rPr>
          <w:rFonts w:ascii="Times New Roman" w:eastAsia="Times New Roman" w:hAnsi="Times New Roman"/>
        </w:rPr>
        <w:t>ciclu</w:t>
      </w:r>
      <w:proofErr w:type="spellEnd"/>
      <w:r>
        <w:rPr>
          <w:rFonts w:ascii="Times New Roman" w:eastAsia="Times New Roman" w:hAnsi="Times New Roman"/>
        </w:rPr>
        <w:t xml:space="preserve"> </w:t>
      </w:r>
      <w:proofErr w:type="spellStart"/>
      <w:r>
        <w:rPr>
          <w:rFonts w:ascii="Times New Roman" w:eastAsia="Times New Roman" w:hAnsi="Times New Roman"/>
        </w:rPr>
        <w:t>integrat</w:t>
      </w:r>
      <w:proofErr w:type="spellEnd"/>
      <w:r>
        <w:rPr>
          <w:rFonts w:ascii="Times New Roman" w:eastAsia="Times New Roman" w:hAnsi="Times New Roman"/>
        </w:rPr>
        <w:t xml:space="preserve"> </w:t>
      </w:r>
      <w:proofErr w:type="spellStart"/>
      <w:r>
        <w:rPr>
          <w:rFonts w:ascii="Times New Roman" w:eastAsia="Times New Roman" w:hAnsi="Times New Roman"/>
        </w:rPr>
        <w:t>în</w:t>
      </w:r>
      <w:proofErr w:type="spellEnd"/>
      <w:r>
        <w:rPr>
          <w:rFonts w:ascii="Times New Roman" w:eastAsia="Times New Roman" w:hAnsi="Times New Roman"/>
        </w:rPr>
        <w:t xml:space="preserve"> </w:t>
      </w:r>
      <w:proofErr w:type="spellStart"/>
      <w:r>
        <w:rPr>
          <w:rFonts w:ascii="Times New Roman" w:eastAsia="Times New Roman" w:hAnsi="Times New Roman"/>
        </w:rPr>
        <w:t>cadrul</w:t>
      </w:r>
      <w:proofErr w:type="spellEnd"/>
      <w:r>
        <w:rPr>
          <w:rFonts w:ascii="Times New Roman" w:eastAsia="Times New Roman" w:hAnsi="Times New Roman"/>
        </w:rPr>
        <w:t xml:space="preserve"> </w:t>
      </w:r>
      <w:proofErr w:type="spellStart"/>
      <w:r>
        <w:rPr>
          <w:rFonts w:ascii="Times New Roman" w:eastAsia="Times New Roman" w:hAnsi="Times New Roman"/>
        </w:rPr>
        <w:t>Facultății</w:t>
      </w:r>
      <w:proofErr w:type="spellEnd"/>
      <w:r>
        <w:rPr>
          <w:rFonts w:ascii="Times New Roman" w:eastAsia="Times New Roman" w:hAnsi="Times New Roman"/>
        </w:rPr>
        <w:t xml:space="preserve"> de </w:t>
      </w:r>
      <w:proofErr w:type="spellStart"/>
      <w:r>
        <w:rPr>
          <w:rFonts w:ascii="Times New Roman" w:eastAsia="Times New Roman" w:hAnsi="Times New Roman"/>
        </w:rPr>
        <w:t>Medicină</w:t>
      </w:r>
      <w:proofErr w:type="spellEnd"/>
      <w:r>
        <w:rPr>
          <w:rFonts w:ascii="Times New Roman" w:eastAsia="Times New Roman" w:hAnsi="Times New Roman"/>
        </w:rPr>
        <w:t>).</w:t>
      </w:r>
    </w:p>
    <w:p w14:paraId="68516AC3" w14:textId="77777777" w:rsidR="00275854" w:rsidRDefault="00275854" w:rsidP="00275854">
      <w:pPr>
        <w:ind w:hanging="2"/>
        <w:jc w:val="both"/>
        <w:rPr>
          <w:rFonts w:ascii="Times New Roman" w:eastAsia="Times New Roman" w:hAnsi="Times New Roman"/>
        </w:rPr>
      </w:pPr>
      <w:proofErr w:type="spellStart"/>
      <w:r>
        <w:rPr>
          <w:rFonts w:ascii="Times New Roman" w:eastAsia="Times New Roman" w:hAnsi="Times New Roman"/>
        </w:rPr>
        <w:t>Candidații</w:t>
      </w:r>
      <w:proofErr w:type="spellEnd"/>
      <w:r>
        <w:rPr>
          <w:rFonts w:ascii="Times New Roman" w:eastAsia="Times New Roman" w:hAnsi="Times New Roman"/>
        </w:rPr>
        <w:t xml:space="preserve"> </w:t>
      </w:r>
      <w:proofErr w:type="spellStart"/>
      <w:r>
        <w:rPr>
          <w:rFonts w:ascii="Times New Roman" w:eastAsia="Times New Roman" w:hAnsi="Times New Roman"/>
        </w:rPr>
        <w:t>declarați</w:t>
      </w:r>
      <w:proofErr w:type="spellEnd"/>
      <w:r>
        <w:rPr>
          <w:rFonts w:ascii="Times New Roman" w:eastAsia="Times New Roman" w:hAnsi="Times New Roman"/>
        </w:rPr>
        <w:t xml:space="preserve"> </w:t>
      </w:r>
      <w:proofErr w:type="spellStart"/>
      <w:r>
        <w:rPr>
          <w:rFonts w:ascii="Times New Roman" w:eastAsia="Times New Roman" w:hAnsi="Times New Roman"/>
        </w:rPr>
        <w:t>admiși</w:t>
      </w:r>
      <w:proofErr w:type="spellEnd"/>
      <w:r>
        <w:rPr>
          <w:rFonts w:ascii="Times New Roman" w:eastAsia="Times New Roman" w:hAnsi="Times New Roman"/>
        </w:rPr>
        <w:t xml:space="preserve"> </w:t>
      </w:r>
      <w:proofErr w:type="spellStart"/>
      <w:r>
        <w:rPr>
          <w:rFonts w:ascii="Times New Roman" w:eastAsia="Times New Roman" w:hAnsi="Times New Roman"/>
        </w:rPr>
        <w:t>în</w:t>
      </w:r>
      <w:proofErr w:type="spellEnd"/>
      <w:r>
        <w:rPr>
          <w:rFonts w:ascii="Times New Roman" w:eastAsia="Times New Roman" w:hAnsi="Times New Roman"/>
        </w:rPr>
        <w:t xml:space="preserve"> </w:t>
      </w:r>
      <w:proofErr w:type="spellStart"/>
      <w:r>
        <w:rPr>
          <w:rFonts w:ascii="Times New Roman" w:eastAsia="Times New Roman" w:hAnsi="Times New Roman"/>
        </w:rPr>
        <w:t>anul</w:t>
      </w:r>
      <w:proofErr w:type="spellEnd"/>
      <w:r>
        <w:rPr>
          <w:rFonts w:ascii="Times New Roman" w:eastAsia="Times New Roman" w:hAnsi="Times New Roman"/>
        </w:rPr>
        <w:t xml:space="preserve"> I la </w:t>
      </w:r>
      <w:proofErr w:type="spellStart"/>
      <w:r>
        <w:rPr>
          <w:rFonts w:ascii="Times New Roman" w:eastAsia="Times New Roman" w:hAnsi="Times New Roman"/>
        </w:rPr>
        <w:t>ciclurile</w:t>
      </w:r>
      <w:proofErr w:type="spellEnd"/>
      <w:r>
        <w:rPr>
          <w:rFonts w:ascii="Times New Roman" w:eastAsia="Times New Roman" w:hAnsi="Times New Roman"/>
        </w:rPr>
        <w:t xml:space="preserve"> de </w:t>
      </w:r>
      <w:proofErr w:type="spellStart"/>
      <w:r>
        <w:rPr>
          <w:rFonts w:ascii="Times New Roman" w:eastAsia="Times New Roman" w:hAnsi="Times New Roman"/>
        </w:rPr>
        <w:t>studii</w:t>
      </w:r>
      <w:proofErr w:type="spellEnd"/>
      <w:r>
        <w:rPr>
          <w:rFonts w:ascii="Times New Roman" w:eastAsia="Times New Roman" w:hAnsi="Times New Roman"/>
        </w:rPr>
        <w:t xml:space="preserve"> </w:t>
      </w:r>
      <w:proofErr w:type="spellStart"/>
      <w:r>
        <w:rPr>
          <w:rFonts w:ascii="Times New Roman" w:eastAsia="Times New Roman" w:hAnsi="Times New Roman"/>
        </w:rPr>
        <w:t>licență</w:t>
      </w:r>
      <w:proofErr w:type="spellEnd"/>
      <w:r>
        <w:rPr>
          <w:rFonts w:ascii="Times New Roman" w:eastAsia="Times New Roman" w:hAnsi="Times New Roman"/>
        </w:rPr>
        <w:t xml:space="preserve">, master </w:t>
      </w:r>
      <w:proofErr w:type="spellStart"/>
      <w:r>
        <w:rPr>
          <w:rFonts w:ascii="Times New Roman" w:eastAsia="Times New Roman" w:hAnsi="Times New Roman"/>
        </w:rPr>
        <w:t>și</w:t>
      </w:r>
      <w:proofErr w:type="spellEnd"/>
      <w:r>
        <w:rPr>
          <w:rFonts w:ascii="Times New Roman" w:eastAsia="Times New Roman" w:hAnsi="Times New Roman"/>
        </w:rPr>
        <w:t xml:space="preserve"> </w:t>
      </w:r>
      <w:proofErr w:type="spellStart"/>
      <w:r>
        <w:rPr>
          <w:rFonts w:ascii="Times New Roman" w:eastAsia="Times New Roman" w:hAnsi="Times New Roman"/>
        </w:rPr>
        <w:t>doctorat</w:t>
      </w:r>
      <w:proofErr w:type="spellEnd"/>
      <w:r>
        <w:rPr>
          <w:rFonts w:ascii="Times New Roman" w:eastAsia="Times New Roman" w:hAnsi="Times New Roman"/>
        </w:rPr>
        <w:t xml:space="preserve"> pot </w:t>
      </w:r>
      <w:proofErr w:type="spellStart"/>
      <w:r>
        <w:rPr>
          <w:rFonts w:ascii="Times New Roman" w:eastAsia="Times New Roman" w:hAnsi="Times New Roman"/>
        </w:rPr>
        <w:t>participa</w:t>
      </w:r>
      <w:proofErr w:type="spellEnd"/>
      <w:r>
        <w:rPr>
          <w:rFonts w:ascii="Times New Roman" w:eastAsia="Times New Roman" w:hAnsi="Times New Roman"/>
        </w:rPr>
        <w:t xml:space="preserve"> la </w:t>
      </w:r>
      <w:proofErr w:type="spellStart"/>
      <w:r>
        <w:rPr>
          <w:rFonts w:ascii="Times New Roman" w:eastAsia="Times New Roman" w:hAnsi="Times New Roman"/>
        </w:rPr>
        <w:t>sesiunile</w:t>
      </w:r>
      <w:proofErr w:type="spellEnd"/>
      <w:r>
        <w:rPr>
          <w:rFonts w:ascii="Times New Roman" w:eastAsia="Times New Roman" w:hAnsi="Times New Roman"/>
        </w:rPr>
        <w:t xml:space="preserve"> de </w:t>
      </w:r>
      <w:proofErr w:type="spellStart"/>
      <w:r>
        <w:rPr>
          <w:rFonts w:ascii="Times New Roman" w:eastAsia="Times New Roman" w:hAnsi="Times New Roman"/>
        </w:rPr>
        <w:t>selecții</w:t>
      </w:r>
      <w:proofErr w:type="spellEnd"/>
      <w:r>
        <w:rPr>
          <w:rFonts w:ascii="Times New Roman" w:eastAsia="Times New Roman" w:hAnsi="Times New Roman"/>
        </w:rPr>
        <w:t xml:space="preserve"> </w:t>
      </w:r>
      <w:proofErr w:type="spellStart"/>
      <w:r>
        <w:rPr>
          <w:rFonts w:ascii="Times New Roman" w:eastAsia="Times New Roman" w:hAnsi="Times New Roman"/>
        </w:rPr>
        <w:t>organizate</w:t>
      </w:r>
      <w:proofErr w:type="spellEnd"/>
      <w:r>
        <w:rPr>
          <w:rFonts w:ascii="Times New Roman" w:eastAsia="Times New Roman" w:hAnsi="Times New Roman"/>
        </w:rPr>
        <w:t xml:space="preserve"> </w:t>
      </w:r>
      <w:proofErr w:type="spellStart"/>
      <w:r>
        <w:rPr>
          <w:rFonts w:ascii="Times New Roman" w:eastAsia="Times New Roman" w:hAnsi="Times New Roman"/>
        </w:rPr>
        <w:t>pentru</w:t>
      </w:r>
      <w:proofErr w:type="spellEnd"/>
      <w:r>
        <w:rPr>
          <w:rFonts w:ascii="Times New Roman" w:eastAsia="Times New Roman" w:hAnsi="Times New Roman"/>
        </w:rPr>
        <w:t xml:space="preserve"> </w:t>
      </w:r>
      <w:proofErr w:type="spellStart"/>
      <w:r>
        <w:rPr>
          <w:rFonts w:ascii="Times New Roman" w:eastAsia="Times New Roman" w:hAnsi="Times New Roman"/>
        </w:rPr>
        <w:t>obținerea</w:t>
      </w:r>
      <w:proofErr w:type="spellEnd"/>
      <w:r>
        <w:rPr>
          <w:rFonts w:ascii="Times New Roman" w:eastAsia="Times New Roman" w:hAnsi="Times New Roman"/>
        </w:rPr>
        <w:t xml:space="preserve"> </w:t>
      </w:r>
      <w:proofErr w:type="spellStart"/>
      <w:r>
        <w:rPr>
          <w:rFonts w:ascii="Times New Roman" w:eastAsia="Times New Roman" w:hAnsi="Times New Roman"/>
        </w:rPr>
        <w:t>unei</w:t>
      </w:r>
      <w:proofErr w:type="spellEnd"/>
      <w:r>
        <w:rPr>
          <w:rFonts w:ascii="Times New Roman" w:eastAsia="Times New Roman" w:hAnsi="Times New Roman"/>
        </w:rPr>
        <w:t xml:space="preserve"> </w:t>
      </w:r>
      <w:proofErr w:type="spellStart"/>
      <w:r>
        <w:rPr>
          <w:rFonts w:ascii="Times New Roman" w:eastAsia="Times New Roman" w:hAnsi="Times New Roman"/>
        </w:rPr>
        <w:t>mobilități</w:t>
      </w:r>
      <w:proofErr w:type="spellEnd"/>
      <w:r>
        <w:rPr>
          <w:rFonts w:ascii="Times New Roman" w:eastAsia="Times New Roman" w:hAnsi="Times New Roman"/>
        </w:rPr>
        <w:t xml:space="preserve"> Erasmus+ </w:t>
      </w:r>
      <w:proofErr w:type="spellStart"/>
      <w:r>
        <w:rPr>
          <w:rFonts w:ascii="Times New Roman" w:eastAsia="Times New Roman" w:hAnsi="Times New Roman"/>
        </w:rPr>
        <w:t>și</w:t>
      </w:r>
      <w:proofErr w:type="spellEnd"/>
      <w:r>
        <w:rPr>
          <w:rFonts w:ascii="Times New Roman" w:eastAsia="Times New Roman" w:hAnsi="Times New Roman"/>
        </w:rPr>
        <w:t xml:space="preserve"> pot fi </w:t>
      </w:r>
      <w:proofErr w:type="spellStart"/>
      <w:r>
        <w:rPr>
          <w:rFonts w:ascii="Times New Roman" w:eastAsia="Times New Roman" w:hAnsi="Times New Roman"/>
        </w:rPr>
        <w:t>selectați</w:t>
      </w:r>
      <w:proofErr w:type="spellEnd"/>
      <w:r>
        <w:rPr>
          <w:rFonts w:ascii="Times New Roman" w:eastAsia="Times New Roman" w:hAnsi="Times New Roman"/>
        </w:rPr>
        <w:t xml:space="preserve"> </w:t>
      </w:r>
      <w:proofErr w:type="spellStart"/>
      <w:r>
        <w:rPr>
          <w:rFonts w:ascii="Times New Roman" w:eastAsia="Times New Roman" w:hAnsi="Times New Roman"/>
        </w:rPr>
        <w:t>doar</w:t>
      </w:r>
      <w:proofErr w:type="spellEnd"/>
      <w:r>
        <w:rPr>
          <w:rFonts w:ascii="Times New Roman" w:eastAsia="Times New Roman" w:hAnsi="Times New Roman"/>
        </w:rPr>
        <w:t xml:space="preserve"> </w:t>
      </w:r>
      <w:proofErr w:type="spellStart"/>
      <w:r>
        <w:rPr>
          <w:rFonts w:ascii="Times New Roman" w:eastAsia="Times New Roman" w:hAnsi="Times New Roman"/>
        </w:rPr>
        <w:t>pentru</w:t>
      </w:r>
      <w:proofErr w:type="spellEnd"/>
      <w:r>
        <w:rPr>
          <w:rFonts w:ascii="Times New Roman" w:eastAsia="Times New Roman" w:hAnsi="Times New Roman"/>
        </w:rPr>
        <w:t xml:space="preserve"> </w:t>
      </w:r>
      <w:proofErr w:type="spellStart"/>
      <w:r>
        <w:rPr>
          <w:rFonts w:ascii="Times New Roman" w:eastAsia="Times New Roman" w:hAnsi="Times New Roman"/>
        </w:rPr>
        <w:t>mobilități</w:t>
      </w:r>
      <w:proofErr w:type="spellEnd"/>
      <w:r>
        <w:rPr>
          <w:rFonts w:ascii="Times New Roman" w:eastAsia="Times New Roman" w:hAnsi="Times New Roman"/>
        </w:rPr>
        <w:t xml:space="preserve"> Erasmus+ care </w:t>
      </w:r>
      <w:proofErr w:type="spellStart"/>
      <w:r>
        <w:rPr>
          <w:rFonts w:ascii="Times New Roman" w:eastAsia="Times New Roman" w:hAnsi="Times New Roman"/>
        </w:rPr>
        <w:t>vor</w:t>
      </w:r>
      <w:proofErr w:type="spellEnd"/>
      <w:r>
        <w:rPr>
          <w:rFonts w:ascii="Times New Roman" w:eastAsia="Times New Roman" w:hAnsi="Times New Roman"/>
        </w:rPr>
        <w:t xml:space="preserve"> </w:t>
      </w:r>
      <w:proofErr w:type="spellStart"/>
      <w:r>
        <w:rPr>
          <w:rFonts w:ascii="Times New Roman" w:eastAsia="Times New Roman" w:hAnsi="Times New Roman"/>
        </w:rPr>
        <w:t>începe</w:t>
      </w:r>
      <w:proofErr w:type="spellEnd"/>
      <w:r>
        <w:rPr>
          <w:rFonts w:ascii="Times New Roman" w:eastAsia="Times New Roman" w:hAnsi="Times New Roman"/>
        </w:rPr>
        <w:t xml:space="preserve"> </w:t>
      </w:r>
      <w:proofErr w:type="spellStart"/>
      <w:r>
        <w:rPr>
          <w:rFonts w:ascii="Times New Roman" w:eastAsia="Times New Roman" w:hAnsi="Times New Roman"/>
        </w:rPr>
        <w:t>după</w:t>
      </w:r>
      <w:proofErr w:type="spellEnd"/>
      <w:r>
        <w:rPr>
          <w:rFonts w:ascii="Times New Roman" w:eastAsia="Times New Roman" w:hAnsi="Times New Roman"/>
        </w:rPr>
        <w:t xml:space="preserve"> data </w:t>
      </w:r>
      <w:proofErr w:type="spellStart"/>
      <w:r>
        <w:rPr>
          <w:rFonts w:ascii="Times New Roman" w:eastAsia="Times New Roman" w:hAnsi="Times New Roman"/>
        </w:rPr>
        <w:t>înmatriculării</w:t>
      </w:r>
      <w:proofErr w:type="spellEnd"/>
      <w:r>
        <w:rPr>
          <w:rFonts w:ascii="Times New Roman" w:eastAsia="Times New Roman" w:hAnsi="Times New Roman"/>
        </w:rPr>
        <w:t xml:space="preserve"> lor la </w:t>
      </w:r>
      <w:proofErr w:type="spellStart"/>
      <w:r>
        <w:rPr>
          <w:rFonts w:ascii="Times New Roman" w:eastAsia="Times New Roman" w:hAnsi="Times New Roman"/>
        </w:rPr>
        <w:t>facultate</w:t>
      </w:r>
      <w:proofErr w:type="spellEnd"/>
      <w:r>
        <w:rPr>
          <w:rFonts w:ascii="Times New Roman" w:eastAsia="Times New Roman" w:hAnsi="Times New Roman"/>
        </w:rPr>
        <w:t>.</w:t>
      </w:r>
    </w:p>
    <w:p w14:paraId="1679A52A" w14:textId="77777777" w:rsidR="00275854" w:rsidRDefault="00275854" w:rsidP="00275854">
      <w:pPr>
        <w:ind w:hanging="2"/>
        <w:jc w:val="both"/>
        <w:rPr>
          <w:rFonts w:ascii="Times New Roman" w:eastAsia="Times New Roman" w:hAnsi="Times New Roman"/>
          <w:highlight w:val="yellow"/>
        </w:rPr>
      </w:pPr>
      <w:r>
        <w:rPr>
          <w:rFonts w:ascii="Times New Roman" w:eastAsia="Times New Roman" w:hAnsi="Times New Roman"/>
        </w:rPr>
        <w:t xml:space="preserve">Studenții </w:t>
      </w:r>
      <w:proofErr w:type="spellStart"/>
      <w:r>
        <w:rPr>
          <w:rFonts w:ascii="Times New Roman" w:eastAsia="Times New Roman" w:hAnsi="Times New Roman"/>
        </w:rPr>
        <w:t>înmatriculați</w:t>
      </w:r>
      <w:proofErr w:type="spellEnd"/>
      <w:r>
        <w:rPr>
          <w:rFonts w:ascii="Times New Roman" w:eastAsia="Times New Roman" w:hAnsi="Times New Roman"/>
        </w:rPr>
        <w:t xml:space="preserve"> </w:t>
      </w:r>
      <w:proofErr w:type="spellStart"/>
      <w:r>
        <w:rPr>
          <w:rFonts w:ascii="Times New Roman" w:eastAsia="Times New Roman" w:hAnsi="Times New Roman"/>
        </w:rPr>
        <w:t>în</w:t>
      </w:r>
      <w:proofErr w:type="spellEnd"/>
      <w:r>
        <w:rPr>
          <w:rFonts w:ascii="Times New Roman" w:eastAsia="Times New Roman" w:hAnsi="Times New Roman"/>
        </w:rPr>
        <w:t xml:space="preserve"> an terminal pe </w:t>
      </w:r>
      <w:proofErr w:type="spellStart"/>
      <w:r>
        <w:rPr>
          <w:rFonts w:ascii="Times New Roman" w:eastAsia="Times New Roman" w:hAnsi="Times New Roman"/>
        </w:rPr>
        <w:t>durata</w:t>
      </w:r>
      <w:proofErr w:type="spellEnd"/>
      <w:r>
        <w:rPr>
          <w:rFonts w:ascii="Times New Roman" w:eastAsia="Times New Roman" w:hAnsi="Times New Roman"/>
        </w:rPr>
        <w:t xml:space="preserve"> </w:t>
      </w:r>
      <w:proofErr w:type="spellStart"/>
      <w:r>
        <w:rPr>
          <w:rFonts w:ascii="Times New Roman" w:eastAsia="Times New Roman" w:hAnsi="Times New Roman"/>
        </w:rPr>
        <w:t>mobilității</w:t>
      </w:r>
      <w:proofErr w:type="spellEnd"/>
      <w:r>
        <w:rPr>
          <w:rFonts w:ascii="Times New Roman" w:eastAsia="Times New Roman" w:hAnsi="Times New Roman"/>
        </w:rPr>
        <w:t xml:space="preserve"> pot beneficia de </w:t>
      </w:r>
      <w:proofErr w:type="spellStart"/>
      <w:r>
        <w:rPr>
          <w:rFonts w:ascii="Times New Roman" w:eastAsia="Times New Roman" w:hAnsi="Times New Roman"/>
        </w:rPr>
        <w:t>perioade</w:t>
      </w:r>
      <w:proofErr w:type="spellEnd"/>
      <w:r>
        <w:rPr>
          <w:rFonts w:ascii="Times New Roman" w:eastAsia="Times New Roman" w:hAnsi="Times New Roman"/>
        </w:rPr>
        <w:t xml:space="preserve"> de </w:t>
      </w:r>
      <w:proofErr w:type="spellStart"/>
      <w:r>
        <w:rPr>
          <w:rFonts w:ascii="Times New Roman" w:eastAsia="Times New Roman" w:hAnsi="Times New Roman"/>
        </w:rPr>
        <w:t>studiu</w:t>
      </w:r>
      <w:proofErr w:type="spellEnd"/>
      <w:r>
        <w:rPr>
          <w:rFonts w:ascii="Times New Roman" w:eastAsia="Times New Roman" w:hAnsi="Times New Roman"/>
        </w:rPr>
        <w:t xml:space="preserve"> de un an </w:t>
      </w:r>
      <w:proofErr w:type="spellStart"/>
      <w:r>
        <w:rPr>
          <w:rFonts w:ascii="Times New Roman" w:eastAsia="Times New Roman" w:hAnsi="Times New Roman"/>
        </w:rPr>
        <w:t>universitar</w:t>
      </w:r>
      <w:proofErr w:type="spellEnd"/>
      <w:r>
        <w:rPr>
          <w:rFonts w:ascii="Times New Roman" w:eastAsia="Times New Roman" w:hAnsi="Times New Roman"/>
        </w:rPr>
        <w:t xml:space="preserve">. </w:t>
      </w:r>
      <w:proofErr w:type="spellStart"/>
      <w:r>
        <w:rPr>
          <w:rFonts w:ascii="Times New Roman" w:eastAsia="Times New Roman" w:hAnsi="Times New Roman"/>
        </w:rPr>
        <w:t>Prezentarea</w:t>
      </w:r>
      <w:proofErr w:type="spellEnd"/>
      <w:r>
        <w:rPr>
          <w:rFonts w:ascii="Times New Roman" w:eastAsia="Times New Roman" w:hAnsi="Times New Roman"/>
        </w:rPr>
        <w:t xml:space="preserve"> la </w:t>
      </w:r>
      <w:proofErr w:type="spellStart"/>
      <w:r>
        <w:rPr>
          <w:rFonts w:ascii="Times New Roman" w:eastAsia="Times New Roman" w:hAnsi="Times New Roman"/>
        </w:rPr>
        <w:t>examenul</w:t>
      </w:r>
      <w:proofErr w:type="spellEnd"/>
      <w:r>
        <w:rPr>
          <w:rFonts w:ascii="Times New Roman" w:eastAsia="Times New Roman" w:hAnsi="Times New Roman"/>
        </w:rPr>
        <w:t xml:space="preserve"> de </w:t>
      </w:r>
      <w:proofErr w:type="spellStart"/>
      <w:r>
        <w:rPr>
          <w:rFonts w:ascii="Times New Roman" w:eastAsia="Times New Roman" w:hAnsi="Times New Roman"/>
        </w:rPr>
        <w:t>licență</w:t>
      </w:r>
      <w:proofErr w:type="spellEnd"/>
      <w:r>
        <w:rPr>
          <w:rFonts w:ascii="Times New Roman" w:eastAsia="Times New Roman" w:hAnsi="Times New Roman"/>
        </w:rPr>
        <w:t xml:space="preserve"> la </w:t>
      </w:r>
      <w:proofErr w:type="spellStart"/>
      <w:r>
        <w:rPr>
          <w:rFonts w:ascii="Times New Roman" w:eastAsia="Times New Roman" w:hAnsi="Times New Roman"/>
        </w:rPr>
        <w:t>finalizarea</w:t>
      </w:r>
      <w:proofErr w:type="spellEnd"/>
      <w:r>
        <w:rPr>
          <w:rFonts w:ascii="Times New Roman" w:eastAsia="Times New Roman" w:hAnsi="Times New Roman"/>
        </w:rPr>
        <w:t xml:space="preserve"> </w:t>
      </w:r>
      <w:proofErr w:type="spellStart"/>
      <w:r>
        <w:rPr>
          <w:rFonts w:ascii="Times New Roman" w:eastAsia="Times New Roman" w:hAnsi="Times New Roman"/>
        </w:rPr>
        <w:t>mobilității</w:t>
      </w:r>
      <w:proofErr w:type="spellEnd"/>
      <w:r>
        <w:rPr>
          <w:rFonts w:ascii="Times New Roman" w:eastAsia="Times New Roman" w:hAnsi="Times New Roman"/>
        </w:rPr>
        <w:t xml:space="preserve"> </w:t>
      </w:r>
      <w:proofErr w:type="spellStart"/>
      <w:r>
        <w:rPr>
          <w:rFonts w:ascii="Times New Roman" w:eastAsia="Times New Roman" w:hAnsi="Times New Roman"/>
        </w:rPr>
        <w:t>este</w:t>
      </w:r>
      <w:proofErr w:type="spellEnd"/>
      <w:r>
        <w:rPr>
          <w:rFonts w:ascii="Times New Roman" w:eastAsia="Times New Roman" w:hAnsi="Times New Roman"/>
        </w:rPr>
        <w:t xml:space="preserve"> </w:t>
      </w:r>
      <w:proofErr w:type="spellStart"/>
      <w:r>
        <w:rPr>
          <w:rFonts w:ascii="Times New Roman" w:eastAsia="Times New Roman" w:hAnsi="Times New Roman"/>
        </w:rPr>
        <w:t>condiționată</w:t>
      </w:r>
      <w:proofErr w:type="spellEnd"/>
      <w:r>
        <w:rPr>
          <w:rFonts w:ascii="Times New Roman" w:eastAsia="Times New Roman" w:hAnsi="Times New Roman"/>
        </w:rPr>
        <w:t xml:space="preserve"> de </w:t>
      </w:r>
      <w:proofErr w:type="spellStart"/>
      <w:r>
        <w:rPr>
          <w:rFonts w:ascii="Times New Roman" w:eastAsia="Times New Roman" w:hAnsi="Times New Roman"/>
        </w:rPr>
        <w:t>echivalarea</w:t>
      </w:r>
      <w:proofErr w:type="spellEnd"/>
      <w:r>
        <w:rPr>
          <w:rFonts w:ascii="Times New Roman" w:eastAsia="Times New Roman" w:hAnsi="Times New Roman"/>
        </w:rPr>
        <w:t xml:space="preserve"> </w:t>
      </w:r>
      <w:proofErr w:type="spellStart"/>
      <w:r>
        <w:rPr>
          <w:rFonts w:ascii="Times New Roman" w:eastAsia="Times New Roman" w:hAnsi="Times New Roman"/>
        </w:rPr>
        <w:t>rezultatelor</w:t>
      </w:r>
      <w:proofErr w:type="spellEnd"/>
      <w:r>
        <w:rPr>
          <w:rFonts w:ascii="Times New Roman" w:eastAsia="Times New Roman" w:hAnsi="Times New Roman"/>
        </w:rPr>
        <w:t xml:space="preserve"> </w:t>
      </w:r>
      <w:proofErr w:type="spellStart"/>
      <w:r>
        <w:rPr>
          <w:rFonts w:ascii="Times New Roman" w:eastAsia="Times New Roman" w:hAnsi="Times New Roman"/>
        </w:rPr>
        <w:t>academice</w:t>
      </w:r>
      <w:proofErr w:type="spellEnd"/>
      <w:r>
        <w:rPr>
          <w:rFonts w:ascii="Times New Roman" w:eastAsia="Times New Roman" w:hAnsi="Times New Roman"/>
        </w:rPr>
        <w:t xml:space="preserve"> </w:t>
      </w:r>
      <w:proofErr w:type="spellStart"/>
      <w:r>
        <w:rPr>
          <w:rFonts w:ascii="Times New Roman" w:eastAsia="Times New Roman" w:hAnsi="Times New Roman"/>
        </w:rPr>
        <w:t>și</w:t>
      </w:r>
      <w:proofErr w:type="spellEnd"/>
      <w:r>
        <w:rPr>
          <w:rFonts w:ascii="Times New Roman" w:eastAsia="Times New Roman" w:hAnsi="Times New Roman"/>
        </w:rPr>
        <w:t>/</w:t>
      </w:r>
      <w:proofErr w:type="spellStart"/>
      <w:r>
        <w:rPr>
          <w:rFonts w:ascii="Times New Roman" w:eastAsia="Times New Roman" w:hAnsi="Times New Roman"/>
        </w:rPr>
        <w:t>sau</w:t>
      </w:r>
      <w:proofErr w:type="spellEnd"/>
      <w:r>
        <w:rPr>
          <w:rFonts w:ascii="Times New Roman" w:eastAsia="Times New Roman" w:hAnsi="Times New Roman"/>
        </w:rPr>
        <w:t xml:space="preserve"> </w:t>
      </w:r>
      <w:proofErr w:type="spellStart"/>
      <w:r>
        <w:rPr>
          <w:rFonts w:ascii="Times New Roman" w:eastAsia="Times New Roman" w:hAnsi="Times New Roman"/>
        </w:rPr>
        <w:t>profesionale</w:t>
      </w:r>
      <w:proofErr w:type="spellEnd"/>
      <w:r>
        <w:rPr>
          <w:rFonts w:ascii="Times New Roman" w:eastAsia="Times New Roman" w:hAnsi="Times New Roman"/>
        </w:rPr>
        <w:t xml:space="preserve"> </w:t>
      </w:r>
      <w:proofErr w:type="spellStart"/>
      <w:r>
        <w:rPr>
          <w:rFonts w:ascii="Times New Roman" w:eastAsia="Times New Roman" w:hAnsi="Times New Roman"/>
        </w:rPr>
        <w:t>obținute</w:t>
      </w:r>
      <w:proofErr w:type="spellEnd"/>
      <w:r>
        <w:rPr>
          <w:rFonts w:ascii="Times New Roman" w:eastAsia="Times New Roman" w:hAnsi="Times New Roman"/>
        </w:rPr>
        <w:t xml:space="preserve"> la </w:t>
      </w:r>
      <w:proofErr w:type="spellStart"/>
      <w:r>
        <w:rPr>
          <w:rFonts w:ascii="Times New Roman" w:eastAsia="Times New Roman" w:hAnsi="Times New Roman"/>
        </w:rPr>
        <w:t>instituția</w:t>
      </w:r>
      <w:proofErr w:type="spellEnd"/>
      <w:r>
        <w:rPr>
          <w:rFonts w:ascii="Times New Roman" w:eastAsia="Times New Roman" w:hAnsi="Times New Roman"/>
        </w:rPr>
        <w:t xml:space="preserve"> </w:t>
      </w:r>
      <w:proofErr w:type="spellStart"/>
      <w:r>
        <w:rPr>
          <w:rFonts w:ascii="Times New Roman" w:eastAsia="Times New Roman" w:hAnsi="Times New Roman"/>
        </w:rPr>
        <w:t>parteneră</w:t>
      </w:r>
      <w:proofErr w:type="spellEnd"/>
      <w:r>
        <w:rPr>
          <w:rFonts w:ascii="Times New Roman" w:eastAsia="Times New Roman" w:hAnsi="Times New Roman"/>
        </w:rPr>
        <w:t xml:space="preserve"> </w:t>
      </w:r>
      <w:proofErr w:type="spellStart"/>
      <w:r>
        <w:rPr>
          <w:rFonts w:ascii="Times New Roman" w:eastAsia="Times New Roman" w:hAnsi="Times New Roman"/>
        </w:rPr>
        <w:t>până</w:t>
      </w:r>
      <w:proofErr w:type="spellEnd"/>
      <w:r>
        <w:rPr>
          <w:rFonts w:ascii="Times New Roman" w:eastAsia="Times New Roman" w:hAnsi="Times New Roman"/>
        </w:rPr>
        <w:t xml:space="preserve"> la </w:t>
      </w:r>
      <w:proofErr w:type="spellStart"/>
      <w:r>
        <w:rPr>
          <w:rFonts w:ascii="Times New Roman" w:eastAsia="Times New Roman" w:hAnsi="Times New Roman"/>
        </w:rPr>
        <w:t>încheierea</w:t>
      </w:r>
      <w:proofErr w:type="spellEnd"/>
      <w:r>
        <w:rPr>
          <w:rFonts w:ascii="Times New Roman" w:eastAsia="Times New Roman" w:hAnsi="Times New Roman"/>
        </w:rPr>
        <w:t xml:space="preserve"> </w:t>
      </w:r>
      <w:proofErr w:type="spellStart"/>
      <w:r>
        <w:rPr>
          <w:rFonts w:ascii="Times New Roman" w:eastAsia="Times New Roman" w:hAnsi="Times New Roman"/>
        </w:rPr>
        <w:t>perioadei</w:t>
      </w:r>
      <w:proofErr w:type="spellEnd"/>
      <w:r>
        <w:rPr>
          <w:rFonts w:ascii="Times New Roman" w:eastAsia="Times New Roman" w:hAnsi="Times New Roman"/>
        </w:rPr>
        <w:t xml:space="preserve"> </w:t>
      </w:r>
      <w:proofErr w:type="spellStart"/>
      <w:r>
        <w:rPr>
          <w:rFonts w:ascii="Times New Roman" w:eastAsia="Times New Roman" w:hAnsi="Times New Roman"/>
        </w:rPr>
        <w:t>normale</w:t>
      </w:r>
      <w:proofErr w:type="spellEnd"/>
      <w:r>
        <w:rPr>
          <w:rFonts w:ascii="Times New Roman" w:eastAsia="Times New Roman" w:hAnsi="Times New Roman"/>
        </w:rPr>
        <w:t xml:space="preserve"> a </w:t>
      </w:r>
      <w:proofErr w:type="spellStart"/>
      <w:r>
        <w:rPr>
          <w:rFonts w:ascii="Times New Roman" w:eastAsia="Times New Roman" w:hAnsi="Times New Roman"/>
        </w:rPr>
        <w:t>sesiunii</w:t>
      </w:r>
      <w:proofErr w:type="spellEnd"/>
      <w:r>
        <w:rPr>
          <w:rFonts w:ascii="Times New Roman" w:eastAsia="Times New Roman" w:hAnsi="Times New Roman"/>
        </w:rPr>
        <w:t xml:space="preserve"> de </w:t>
      </w:r>
      <w:proofErr w:type="spellStart"/>
      <w:r>
        <w:rPr>
          <w:rFonts w:ascii="Times New Roman" w:eastAsia="Times New Roman" w:hAnsi="Times New Roman"/>
        </w:rPr>
        <w:t>reexaminare</w:t>
      </w:r>
      <w:proofErr w:type="spellEnd"/>
      <w:r>
        <w:rPr>
          <w:rFonts w:ascii="Times New Roman" w:eastAsia="Times New Roman" w:hAnsi="Times New Roman"/>
        </w:rPr>
        <w:t xml:space="preserve"> </w:t>
      </w:r>
      <w:proofErr w:type="spellStart"/>
      <w:r>
        <w:rPr>
          <w:rFonts w:ascii="Times New Roman" w:eastAsia="Times New Roman" w:hAnsi="Times New Roman"/>
        </w:rPr>
        <w:t>aferente</w:t>
      </w:r>
      <w:proofErr w:type="spellEnd"/>
      <w:r>
        <w:rPr>
          <w:rFonts w:ascii="Times New Roman" w:eastAsia="Times New Roman" w:hAnsi="Times New Roman"/>
        </w:rPr>
        <w:t xml:space="preserve"> </w:t>
      </w:r>
      <w:proofErr w:type="spellStart"/>
      <w:r>
        <w:rPr>
          <w:rFonts w:ascii="Times New Roman" w:eastAsia="Times New Roman" w:hAnsi="Times New Roman"/>
        </w:rPr>
        <w:t>anului</w:t>
      </w:r>
      <w:proofErr w:type="spellEnd"/>
      <w:r>
        <w:rPr>
          <w:rFonts w:ascii="Times New Roman" w:eastAsia="Times New Roman" w:hAnsi="Times New Roman"/>
        </w:rPr>
        <w:t xml:space="preserve"> terminal de </w:t>
      </w:r>
      <w:proofErr w:type="spellStart"/>
      <w:r>
        <w:rPr>
          <w:rFonts w:ascii="Times New Roman" w:eastAsia="Times New Roman" w:hAnsi="Times New Roman"/>
        </w:rPr>
        <w:t>studii</w:t>
      </w:r>
      <w:proofErr w:type="spellEnd"/>
      <w:r>
        <w:rPr>
          <w:rFonts w:ascii="Times New Roman" w:eastAsia="Times New Roman" w:hAnsi="Times New Roman"/>
        </w:rPr>
        <w:t xml:space="preserve">; </w:t>
      </w:r>
      <w:proofErr w:type="spellStart"/>
      <w:r>
        <w:rPr>
          <w:rFonts w:ascii="Times New Roman" w:eastAsia="Times New Roman" w:hAnsi="Times New Roman"/>
        </w:rPr>
        <w:t>în</w:t>
      </w:r>
      <w:proofErr w:type="spellEnd"/>
      <w:r>
        <w:rPr>
          <w:rFonts w:ascii="Times New Roman" w:eastAsia="Times New Roman" w:hAnsi="Times New Roman"/>
        </w:rPr>
        <w:t xml:space="preserve"> </w:t>
      </w:r>
      <w:proofErr w:type="spellStart"/>
      <w:r>
        <w:rPr>
          <w:rFonts w:ascii="Times New Roman" w:eastAsia="Times New Roman" w:hAnsi="Times New Roman"/>
        </w:rPr>
        <w:t>caz</w:t>
      </w:r>
      <w:proofErr w:type="spellEnd"/>
      <w:r>
        <w:rPr>
          <w:rFonts w:ascii="Times New Roman" w:eastAsia="Times New Roman" w:hAnsi="Times New Roman"/>
        </w:rPr>
        <w:t xml:space="preserve"> </w:t>
      </w:r>
      <w:proofErr w:type="spellStart"/>
      <w:r>
        <w:rPr>
          <w:rFonts w:ascii="Times New Roman" w:eastAsia="Times New Roman" w:hAnsi="Times New Roman"/>
        </w:rPr>
        <w:t>contrar</w:t>
      </w:r>
      <w:proofErr w:type="spellEnd"/>
      <w:r>
        <w:rPr>
          <w:rFonts w:ascii="Times New Roman" w:eastAsia="Times New Roman" w:hAnsi="Times New Roman"/>
        </w:rPr>
        <w:t xml:space="preserve">, se pot </w:t>
      </w:r>
      <w:proofErr w:type="spellStart"/>
      <w:r>
        <w:rPr>
          <w:rFonts w:ascii="Times New Roman" w:eastAsia="Times New Roman" w:hAnsi="Times New Roman"/>
        </w:rPr>
        <w:t>prezenta</w:t>
      </w:r>
      <w:proofErr w:type="spellEnd"/>
      <w:r>
        <w:rPr>
          <w:rFonts w:ascii="Times New Roman" w:eastAsia="Times New Roman" w:hAnsi="Times New Roman"/>
        </w:rPr>
        <w:t xml:space="preserve"> </w:t>
      </w:r>
      <w:proofErr w:type="spellStart"/>
      <w:r>
        <w:rPr>
          <w:rFonts w:ascii="Times New Roman" w:eastAsia="Times New Roman" w:hAnsi="Times New Roman"/>
        </w:rPr>
        <w:t>în</w:t>
      </w:r>
      <w:proofErr w:type="spellEnd"/>
      <w:r>
        <w:rPr>
          <w:rFonts w:ascii="Times New Roman" w:eastAsia="Times New Roman" w:hAnsi="Times New Roman"/>
        </w:rPr>
        <w:t xml:space="preserve"> </w:t>
      </w:r>
      <w:proofErr w:type="spellStart"/>
      <w:r>
        <w:rPr>
          <w:rFonts w:ascii="Times New Roman" w:eastAsia="Times New Roman" w:hAnsi="Times New Roman"/>
        </w:rPr>
        <w:t>alte</w:t>
      </w:r>
      <w:proofErr w:type="spellEnd"/>
      <w:r>
        <w:rPr>
          <w:rFonts w:ascii="Times New Roman" w:eastAsia="Times New Roman" w:hAnsi="Times New Roman"/>
        </w:rPr>
        <w:t xml:space="preserve"> </w:t>
      </w:r>
      <w:proofErr w:type="spellStart"/>
      <w:r>
        <w:rPr>
          <w:rFonts w:ascii="Times New Roman" w:eastAsia="Times New Roman" w:hAnsi="Times New Roman"/>
        </w:rPr>
        <w:t>sesiuni</w:t>
      </w:r>
      <w:proofErr w:type="spellEnd"/>
      <w:r>
        <w:rPr>
          <w:rFonts w:ascii="Times New Roman" w:eastAsia="Times New Roman" w:hAnsi="Times New Roman"/>
        </w:rPr>
        <w:t xml:space="preserve"> ale </w:t>
      </w:r>
      <w:proofErr w:type="spellStart"/>
      <w:r>
        <w:rPr>
          <w:rFonts w:ascii="Times New Roman" w:eastAsia="Times New Roman" w:hAnsi="Times New Roman"/>
        </w:rPr>
        <w:t>examenului</w:t>
      </w:r>
      <w:proofErr w:type="spellEnd"/>
      <w:r>
        <w:rPr>
          <w:rFonts w:ascii="Times New Roman" w:eastAsia="Times New Roman" w:hAnsi="Times New Roman"/>
        </w:rPr>
        <w:t xml:space="preserve"> de </w:t>
      </w:r>
      <w:proofErr w:type="spellStart"/>
      <w:r>
        <w:rPr>
          <w:rFonts w:ascii="Times New Roman" w:eastAsia="Times New Roman" w:hAnsi="Times New Roman"/>
        </w:rPr>
        <w:t>licență</w:t>
      </w:r>
      <w:proofErr w:type="spellEnd"/>
      <w:r>
        <w:rPr>
          <w:rFonts w:ascii="Times New Roman" w:eastAsia="Times New Roman" w:hAnsi="Times New Roman"/>
        </w:rPr>
        <w:t xml:space="preserve">. </w:t>
      </w:r>
    </w:p>
    <w:p w14:paraId="53C20C6E" w14:textId="5F16CECC" w:rsidR="00275854" w:rsidRDefault="00275854" w:rsidP="00275854">
      <w:pPr>
        <w:spacing w:after="0" w:line="240" w:lineRule="auto"/>
        <w:ind w:hanging="2"/>
        <w:jc w:val="both"/>
        <w:rPr>
          <w:rFonts w:ascii="Times New Roman" w:eastAsia="Times New Roman" w:hAnsi="Times New Roman"/>
        </w:rPr>
      </w:pPr>
      <w:proofErr w:type="spellStart"/>
      <w:r>
        <w:rPr>
          <w:rFonts w:ascii="Times New Roman" w:eastAsia="Times New Roman" w:hAnsi="Times New Roman"/>
        </w:rPr>
        <w:t>În</w:t>
      </w:r>
      <w:proofErr w:type="spellEnd"/>
      <w:r>
        <w:rPr>
          <w:rFonts w:ascii="Times New Roman" w:eastAsia="Times New Roman" w:hAnsi="Times New Roman"/>
        </w:rPr>
        <w:t xml:space="preserve"> </w:t>
      </w:r>
      <w:proofErr w:type="spellStart"/>
      <w:r>
        <w:rPr>
          <w:rFonts w:ascii="Times New Roman" w:eastAsia="Times New Roman" w:hAnsi="Times New Roman"/>
        </w:rPr>
        <w:t>vederea</w:t>
      </w:r>
      <w:proofErr w:type="spellEnd"/>
      <w:r>
        <w:rPr>
          <w:rFonts w:ascii="Times New Roman" w:eastAsia="Times New Roman" w:hAnsi="Times New Roman"/>
        </w:rPr>
        <w:t xml:space="preserve"> </w:t>
      </w:r>
      <w:proofErr w:type="spellStart"/>
      <w:r>
        <w:rPr>
          <w:rFonts w:ascii="Times New Roman" w:eastAsia="Times New Roman" w:hAnsi="Times New Roman"/>
        </w:rPr>
        <w:t>participării</w:t>
      </w:r>
      <w:proofErr w:type="spellEnd"/>
      <w:r>
        <w:rPr>
          <w:rFonts w:ascii="Times New Roman" w:eastAsia="Times New Roman" w:hAnsi="Times New Roman"/>
        </w:rPr>
        <w:t xml:space="preserve"> la </w:t>
      </w:r>
      <w:proofErr w:type="spellStart"/>
      <w:r>
        <w:rPr>
          <w:rFonts w:ascii="Times New Roman" w:eastAsia="Times New Roman" w:hAnsi="Times New Roman"/>
        </w:rPr>
        <w:t>procesul</w:t>
      </w:r>
      <w:proofErr w:type="spellEnd"/>
      <w:r>
        <w:rPr>
          <w:rFonts w:ascii="Times New Roman" w:eastAsia="Times New Roman" w:hAnsi="Times New Roman"/>
        </w:rPr>
        <w:t xml:space="preserve"> de </w:t>
      </w:r>
      <w:proofErr w:type="spellStart"/>
      <w:r>
        <w:rPr>
          <w:rFonts w:ascii="Times New Roman" w:eastAsia="Times New Roman" w:hAnsi="Times New Roman"/>
        </w:rPr>
        <w:t>selecție</w:t>
      </w:r>
      <w:proofErr w:type="spellEnd"/>
      <w:r>
        <w:rPr>
          <w:rFonts w:ascii="Times New Roman" w:eastAsia="Times New Roman" w:hAnsi="Times New Roman"/>
        </w:rPr>
        <w:t xml:space="preserve">, </w:t>
      </w:r>
      <w:proofErr w:type="spellStart"/>
      <w:r>
        <w:rPr>
          <w:rFonts w:ascii="Times New Roman" w:eastAsia="Times New Roman" w:hAnsi="Times New Roman"/>
        </w:rPr>
        <w:t>aplicanții</w:t>
      </w:r>
      <w:proofErr w:type="spellEnd"/>
      <w:r>
        <w:rPr>
          <w:rFonts w:ascii="Times New Roman" w:eastAsia="Times New Roman" w:hAnsi="Times New Roman"/>
        </w:rPr>
        <w:t xml:space="preserve"> transmit online, </w:t>
      </w:r>
      <w:proofErr w:type="spellStart"/>
      <w:r>
        <w:rPr>
          <w:rFonts w:ascii="Times New Roman" w:eastAsia="Times New Roman" w:hAnsi="Times New Roman"/>
        </w:rPr>
        <w:t>prin</w:t>
      </w:r>
      <w:proofErr w:type="spellEnd"/>
      <w:r>
        <w:rPr>
          <w:rFonts w:ascii="Times New Roman" w:eastAsia="Times New Roman" w:hAnsi="Times New Roman"/>
        </w:rPr>
        <w:t xml:space="preserve"> </w:t>
      </w:r>
      <w:proofErr w:type="spellStart"/>
      <w:r>
        <w:rPr>
          <w:rFonts w:ascii="Times New Roman" w:eastAsia="Times New Roman" w:hAnsi="Times New Roman"/>
        </w:rPr>
        <w:t>intermediul</w:t>
      </w:r>
      <w:proofErr w:type="spellEnd"/>
      <w:r>
        <w:rPr>
          <w:rFonts w:ascii="Times New Roman" w:eastAsia="Times New Roman" w:hAnsi="Times New Roman"/>
        </w:rPr>
        <w:t xml:space="preserve"> </w:t>
      </w:r>
      <w:proofErr w:type="spellStart"/>
      <w:r>
        <w:rPr>
          <w:rFonts w:ascii="Times New Roman" w:eastAsia="Times New Roman" w:hAnsi="Times New Roman"/>
        </w:rPr>
        <w:t>unui</w:t>
      </w:r>
      <w:proofErr w:type="spellEnd"/>
      <w:r>
        <w:rPr>
          <w:rFonts w:ascii="Times New Roman" w:eastAsia="Times New Roman" w:hAnsi="Times New Roman"/>
        </w:rPr>
        <w:t xml:space="preserve"> formular, un </w:t>
      </w:r>
      <w:proofErr w:type="spellStart"/>
      <w:r>
        <w:rPr>
          <w:rFonts w:ascii="Times New Roman" w:eastAsia="Times New Roman" w:hAnsi="Times New Roman"/>
        </w:rPr>
        <w:t>dosar</w:t>
      </w:r>
      <w:proofErr w:type="spellEnd"/>
      <w:r>
        <w:rPr>
          <w:rFonts w:ascii="Times New Roman" w:eastAsia="Times New Roman" w:hAnsi="Times New Roman"/>
        </w:rPr>
        <w:t xml:space="preserve"> </w:t>
      </w:r>
      <w:proofErr w:type="spellStart"/>
      <w:r>
        <w:rPr>
          <w:rFonts w:ascii="Times New Roman" w:eastAsia="Times New Roman" w:hAnsi="Times New Roman"/>
        </w:rPr>
        <w:t>ce</w:t>
      </w:r>
      <w:proofErr w:type="spellEnd"/>
      <w:r>
        <w:rPr>
          <w:rFonts w:ascii="Times New Roman" w:eastAsia="Times New Roman" w:hAnsi="Times New Roman"/>
        </w:rPr>
        <w:t xml:space="preserve"> </w:t>
      </w:r>
      <w:proofErr w:type="spellStart"/>
      <w:r>
        <w:rPr>
          <w:rFonts w:ascii="Times New Roman" w:eastAsia="Times New Roman" w:hAnsi="Times New Roman"/>
        </w:rPr>
        <w:t>conține</w:t>
      </w:r>
      <w:proofErr w:type="spellEnd"/>
      <w:r>
        <w:rPr>
          <w:rFonts w:ascii="Times New Roman" w:eastAsia="Times New Roman" w:hAnsi="Times New Roman"/>
        </w:rPr>
        <w:t xml:space="preserve">: </w:t>
      </w:r>
    </w:p>
    <w:p w14:paraId="5663BF70" w14:textId="77777777" w:rsidR="00275854" w:rsidRDefault="00275854" w:rsidP="00275854">
      <w:pPr>
        <w:spacing w:after="0" w:line="240" w:lineRule="auto"/>
        <w:jc w:val="both"/>
        <w:rPr>
          <w:rFonts w:ascii="Times New Roman" w:eastAsia="Times New Roman" w:hAnsi="Times New Roman"/>
          <w:highlight w:val="yellow"/>
        </w:rPr>
      </w:pPr>
    </w:p>
    <w:p w14:paraId="4BB3FF9B" w14:textId="77777777" w:rsidR="00275854" w:rsidRPr="005222C8" w:rsidRDefault="00275854" w:rsidP="00275854">
      <w:pPr>
        <w:pStyle w:val="ListParagraph"/>
        <w:widowControl w:val="0"/>
        <w:numPr>
          <w:ilvl w:val="0"/>
          <w:numId w:val="19"/>
        </w:numPr>
        <w:pBdr>
          <w:top w:val="nil"/>
          <w:left w:val="nil"/>
          <w:bottom w:val="nil"/>
          <w:right w:val="nil"/>
          <w:between w:val="nil"/>
        </w:pBdr>
        <w:spacing w:after="0" w:line="240" w:lineRule="auto"/>
        <w:ind w:right="116"/>
        <w:jc w:val="both"/>
        <w:rPr>
          <w:rFonts w:ascii="Times New Roman" w:eastAsia="Times New Roman" w:hAnsi="Times New Roman" w:cs="Times New Roman"/>
          <w:color w:val="000000"/>
        </w:rPr>
      </w:pPr>
      <w:r w:rsidRPr="005222C8">
        <w:rPr>
          <w:rFonts w:ascii="Times New Roman" w:eastAsia="Times New Roman" w:hAnsi="Times New Roman" w:cs="Times New Roman"/>
          <w:color w:val="000000"/>
        </w:rPr>
        <w:t>formular de eligibilitate și înscriere, cu precizarea opțiunilor (Anexa 2);</w:t>
      </w:r>
    </w:p>
    <w:p w14:paraId="5361C7EE" w14:textId="77777777" w:rsidR="00275854" w:rsidRPr="005222C8" w:rsidRDefault="00275854" w:rsidP="00275854">
      <w:pPr>
        <w:pStyle w:val="ListParagraph"/>
        <w:widowControl w:val="0"/>
        <w:numPr>
          <w:ilvl w:val="0"/>
          <w:numId w:val="19"/>
        </w:numPr>
        <w:pBdr>
          <w:top w:val="nil"/>
          <w:left w:val="nil"/>
          <w:bottom w:val="nil"/>
          <w:right w:val="nil"/>
          <w:between w:val="nil"/>
        </w:pBdr>
        <w:spacing w:after="0" w:line="240" w:lineRule="auto"/>
        <w:ind w:right="116"/>
        <w:jc w:val="both"/>
        <w:rPr>
          <w:rFonts w:ascii="Times New Roman" w:eastAsia="Times New Roman" w:hAnsi="Times New Roman" w:cs="Times New Roman"/>
          <w:color w:val="000000"/>
        </w:rPr>
      </w:pPr>
      <w:r w:rsidRPr="005222C8">
        <w:rPr>
          <w:rFonts w:ascii="Times New Roman" w:eastAsia="Times New Roman" w:hAnsi="Times New Roman" w:cs="Times New Roman"/>
          <w:color w:val="000000"/>
        </w:rPr>
        <w:t>scrisoare de intenție (redactată în limba engleză sau în limba străină în care se vor efectua studiile la prima opțiune exprimată);</w:t>
      </w:r>
    </w:p>
    <w:p w14:paraId="693FE181" w14:textId="77777777" w:rsidR="00275854" w:rsidRPr="005222C8" w:rsidRDefault="00275854" w:rsidP="00275854">
      <w:pPr>
        <w:pStyle w:val="ListParagraph"/>
        <w:widowControl w:val="0"/>
        <w:numPr>
          <w:ilvl w:val="0"/>
          <w:numId w:val="19"/>
        </w:numPr>
        <w:pBdr>
          <w:top w:val="nil"/>
          <w:left w:val="nil"/>
          <w:bottom w:val="nil"/>
          <w:right w:val="nil"/>
          <w:between w:val="nil"/>
        </w:pBdr>
        <w:spacing w:after="0" w:line="240" w:lineRule="auto"/>
        <w:ind w:right="116"/>
        <w:jc w:val="both"/>
        <w:rPr>
          <w:rFonts w:ascii="Times New Roman" w:eastAsia="Times New Roman" w:hAnsi="Times New Roman" w:cs="Times New Roman"/>
          <w:color w:val="000000"/>
        </w:rPr>
      </w:pPr>
      <w:r w:rsidRPr="005222C8">
        <w:rPr>
          <w:rFonts w:ascii="Times New Roman" w:eastAsia="Times New Roman" w:hAnsi="Times New Roman" w:cs="Times New Roman"/>
          <w:color w:val="000000"/>
        </w:rPr>
        <w:t xml:space="preserve">copie carte de identitate; </w:t>
      </w:r>
    </w:p>
    <w:p w14:paraId="52BB0F38" w14:textId="77777777" w:rsidR="00275854" w:rsidRPr="005222C8" w:rsidRDefault="00275854" w:rsidP="00275854">
      <w:pPr>
        <w:pStyle w:val="ListParagraph"/>
        <w:widowControl w:val="0"/>
        <w:numPr>
          <w:ilvl w:val="0"/>
          <w:numId w:val="19"/>
        </w:numPr>
        <w:pBdr>
          <w:top w:val="nil"/>
          <w:left w:val="nil"/>
          <w:bottom w:val="nil"/>
          <w:right w:val="nil"/>
          <w:between w:val="nil"/>
        </w:pBdr>
        <w:spacing w:after="0" w:line="240" w:lineRule="auto"/>
        <w:ind w:right="116"/>
        <w:jc w:val="both"/>
        <w:rPr>
          <w:rFonts w:ascii="Times New Roman" w:eastAsia="Times New Roman" w:hAnsi="Times New Roman" w:cs="Times New Roman"/>
          <w:color w:val="000000"/>
        </w:rPr>
      </w:pPr>
      <w:r w:rsidRPr="005222C8">
        <w:rPr>
          <w:rFonts w:ascii="Times New Roman" w:eastAsia="Times New Roman" w:hAnsi="Times New Roman" w:cs="Times New Roman"/>
          <w:color w:val="000000"/>
        </w:rPr>
        <w:t>adeverință de student;</w:t>
      </w:r>
    </w:p>
    <w:p w14:paraId="6D43ACC2" w14:textId="77777777" w:rsidR="00275854" w:rsidRPr="005222C8" w:rsidRDefault="00275854" w:rsidP="00275854">
      <w:pPr>
        <w:pStyle w:val="ListParagraph"/>
        <w:widowControl w:val="0"/>
        <w:numPr>
          <w:ilvl w:val="0"/>
          <w:numId w:val="19"/>
        </w:numPr>
        <w:pBdr>
          <w:top w:val="nil"/>
          <w:left w:val="nil"/>
          <w:bottom w:val="nil"/>
          <w:right w:val="nil"/>
          <w:between w:val="nil"/>
        </w:pBdr>
        <w:spacing w:after="0" w:line="240" w:lineRule="auto"/>
        <w:ind w:right="116"/>
        <w:jc w:val="both"/>
        <w:rPr>
          <w:rFonts w:ascii="Times New Roman" w:eastAsia="Times New Roman" w:hAnsi="Times New Roman" w:cs="Times New Roman"/>
          <w:color w:val="000000"/>
        </w:rPr>
      </w:pPr>
      <w:r w:rsidRPr="005222C8">
        <w:rPr>
          <w:rFonts w:ascii="Times New Roman" w:eastAsia="Times New Roman" w:hAnsi="Times New Roman" w:cs="Times New Roman"/>
          <w:color w:val="000000"/>
        </w:rPr>
        <w:t>curriculum vitae (tehnoredactat în limba engleză sau în limba străină în care se vor efectua studiile la prima opțiune exprimată);</w:t>
      </w:r>
    </w:p>
    <w:p w14:paraId="58479160" w14:textId="77777777" w:rsidR="00275854" w:rsidRPr="005222C8" w:rsidRDefault="00275854" w:rsidP="00275854">
      <w:pPr>
        <w:pStyle w:val="ListParagraph"/>
        <w:widowControl w:val="0"/>
        <w:numPr>
          <w:ilvl w:val="0"/>
          <w:numId w:val="19"/>
        </w:numPr>
        <w:pBdr>
          <w:top w:val="nil"/>
          <w:left w:val="nil"/>
          <w:bottom w:val="nil"/>
          <w:right w:val="nil"/>
          <w:between w:val="nil"/>
        </w:pBdr>
        <w:spacing w:after="0" w:line="240" w:lineRule="auto"/>
        <w:ind w:right="116"/>
        <w:jc w:val="both"/>
        <w:rPr>
          <w:rFonts w:ascii="Times New Roman" w:eastAsia="Times New Roman" w:hAnsi="Times New Roman" w:cs="Times New Roman"/>
          <w:color w:val="000000"/>
        </w:rPr>
      </w:pPr>
      <w:r w:rsidRPr="005222C8">
        <w:rPr>
          <w:rFonts w:ascii="Times New Roman" w:eastAsia="Times New Roman" w:hAnsi="Times New Roman" w:cs="Times New Roman"/>
          <w:color w:val="000000"/>
        </w:rPr>
        <w:t>documente care atestă rezultatele academice anterioare: adeverință, situația școlară sau supliment la diplomă de la secretariatul facultății cu media generală a anilor anteriori (minim 6). Pentru studenții din anul I de la licență se ia în considerare media primului semestru absolvit, pentru studenții din ciclul de master și doctorat se ia în calcul media generală de absolvire a programului de studii anterior încheiat.</w:t>
      </w:r>
    </w:p>
    <w:p w14:paraId="4CA0F64D" w14:textId="77777777" w:rsidR="00275854" w:rsidRPr="005222C8" w:rsidRDefault="00275854" w:rsidP="00275854">
      <w:pPr>
        <w:pStyle w:val="ListParagraph"/>
        <w:widowControl w:val="0"/>
        <w:numPr>
          <w:ilvl w:val="0"/>
          <w:numId w:val="19"/>
        </w:numPr>
        <w:pBdr>
          <w:top w:val="nil"/>
          <w:left w:val="nil"/>
          <w:bottom w:val="nil"/>
          <w:right w:val="nil"/>
          <w:between w:val="nil"/>
        </w:pBdr>
        <w:spacing w:after="0" w:line="240" w:lineRule="auto"/>
        <w:ind w:right="116"/>
        <w:jc w:val="both"/>
        <w:rPr>
          <w:rFonts w:ascii="Times New Roman" w:eastAsia="Times New Roman" w:hAnsi="Times New Roman" w:cs="Times New Roman"/>
          <w:color w:val="000000"/>
        </w:rPr>
      </w:pPr>
      <w:r w:rsidRPr="005222C8">
        <w:rPr>
          <w:rFonts w:ascii="Times New Roman" w:eastAsia="Times New Roman" w:hAnsi="Times New Roman" w:cs="Times New Roman"/>
          <w:color w:val="000000"/>
        </w:rPr>
        <w:t>document care atestă rezultatele testului de limbă străină (probă scrisă sau orală, cu caracter eliminatoriu). Sunt scutiți de acest test studenții care prezintă un certificat/atestat de limbă străină, emis de instituții autorizate, cu nivel minim B1, sau aceia care urmează programe de studii predate în limbi străine.</w:t>
      </w:r>
    </w:p>
    <w:p w14:paraId="5615CD6D" w14:textId="77777777" w:rsidR="00275854" w:rsidRDefault="00275854" w:rsidP="00275854">
      <w:pPr>
        <w:pStyle w:val="ListParagraph"/>
        <w:widowControl w:val="0"/>
        <w:numPr>
          <w:ilvl w:val="0"/>
          <w:numId w:val="19"/>
        </w:numPr>
        <w:pBdr>
          <w:top w:val="nil"/>
          <w:left w:val="nil"/>
          <w:bottom w:val="nil"/>
          <w:right w:val="nil"/>
          <w:between w:val="nil"/>
        </w:pBdr>
        <w:spacing w:after="0" w:line="240" w:lineRule="auto"/>
        <w:ind w:right="116"/>
        <w:jc w:val="both"/>
        <w:rPr>
          <w:rFonts w:ascii="Times New Roman" w:eastAsia="Times New Roman" w:hAnsi="Times New Roman" w:cs="Times New Roman"/>
          <w:color w:val="000000"/>
        </w:rPr>
      </w:pPr>
      <w:r w:rsidRPr="005222C8">
        <w:rPr>
          <w:rFonts w:ascii="Times New Roman" w:eastAsia="Times New Roman" w:hAnsi="Times New Roman" w:cs="Times New Roman"/>
          <w:color w:val="000000"/>
        </w:rPr>
        <w:t xml:space="preserve">alte documente opționale relevante pentru mobilitatea solicitată precum certificate lingvistice privind alte limbi, atestate profesionale, diplome, certificate, atestări privind rezultatele cercetării științifice studențești, practici, participări la proiecte </w:t>
      </w:r>
      <w:r w:rsidRPr="005222C8">
        <w:rPr>
          <w:rFonts w:ascii="Times New Roman" w:eastAsia="Times New Roman" w:hAnsi="Times New Roman" w:cs="Times New Roman"/>
        </w:rPr>
        <w:t>extracurriculare</w:t>
      </w:r>
      <w:r w:rsidRPr="005222C8">
        <w:rPr>
          <w:rFonts w:ascii="Times New Roman" w:eastAsia="Times New Roman" w:hAnsi="Times New Roman" w:cs="Times New Roman"/>
          <w:color w:val="000000"/>
        </w:rPr>
        <w:t xml:space="preserve"> etc.;</w:t>
      </w:r>
    </w:p>
    <w:p w14:paraId="1D76A631" w14:textId="77777777" w:rsidR="00275854" w:rsidRDefault="00275854" w:rsidP="00275854">
      <w:pPr>
        <w:spacing w:after="0" w:line="240" w:lineRule="auto"/>
        <w:ind w:hanging="2"/>
        <w:jc w:val="both"/>
        <w:rPr>
          <w:rFonts w:ascii="Times New Roman" w:eastAsia="Times New Roman" w:hAnsi="Times New Roman"/>
        </w:rPr>
      </w:pPr>
    </w:p>
    <w:p w14:paraId="6BD2663D" w14:textId="77777777" w:rsidR="00275854" w:rsidRDefault="00275854" w:rsidP="00275854">
      <w:pPr>
        <w:spacing w:after="0" w:line="240" w:lineRule="auto"/>
        <w:ind w:hanging="2"/>
        <w:jc w:val="both"/>
        <w:rPr>
          <w:rFonts w:ascii="Times New Roman" w:eastAsia="Times New Roman" w:hAnsi="Times New Roman"/>
        </w:rPr>
      </w:pPr>
    </w:p>
    <w:p w14:paraId="01A91418" w14:textId="77777777" w:rsidR="00275854" w:rsidRDefault="00275854" w:rsidP="00275854">
      <w:pPr>
        <w:spacing w:after="0" w:line="240" w:lineRule="auto"/>
        <w:ind w:hanging="2"/>
        <w:jc w:val="both"/>
        <w:rPr>
          <w:rFonts w:ascii="Times New Roman" w:eastAsia="Times New Roman" w:hAnsi="Times New Roman"/>
        </w:rPr>
      </w:pPr>
    </w:p>
    <w:p w14:paraId="56EAAF66" w14:textId="77777777" w:rsidR="00275854" w:rsidRDefault="00275854" w:rsidP="00275854">
      <w:pPr>
        <w:widowControl w:val="0"/>
        <w:pBdr>
          <w:top w:val="nil"/>
          <w:left w:val="nil"/>
          <w:bottom w:val="nil"/>
          <w:right w:val="nil"/>
          <w:between w:val="nil"/>
        </w:pBdr>
        <w:spacing w:after="0"/>
        <w:rPr>
          <w:rFonts w:ascii="Times New Roman" w:eastAsia="Times New Roman" w:hAnsi="Times New Roman"/>
          <w:sz w:val="24"/>
          <w:szCs w:val="24"/>
        </w:rPr>
      </w:pPr>
    </w:p>
    <w:p w14:paraId="34264126" w14:textId="77777777" w:rsidR="00275854" w:rsidRDefault="00275854" w:rsidP="00275854">
      <w:pPr>
        <w:widowControl w:val="0"/>
        <w:pBdr>
          <w:top w:val="nil"/>
          <w:left w:val="nil"/>
          <w:bottom w:val="nil"/>
          <w:right w:val="nil"/>
          <w:between w:val="nil"/>
        </w:pBdr>
        <w:spacing w:after="0"/>
        <w:rPr>
          <w:rFonts w:ascii="Times New Roman" w:eastAsia="Times New Roman" w:hAnsi="Times New Roman"/>
          <w:sz w:val="24"/>
          <w:szCs w:val="24"/>
        </w:rPr>
      </w:pPr>
    </w:p>
    <w:p w14:paraId="3A9E1E61" w14:textId="77777777" w:rsidR="00275854" w:rsidRDefault="00275854" w:rsidP="00275854">
      <w:pPr>
        <w:spacing w:after="0" w:line="240" w:lineRule="auto"/>
        <w:ind w:hanging="2"/>
        <w:jc w:val="both"/>
        <w:rPr>
          <w:rFonts w:ascii="Times New Roman" w:eastAsia="Times New Roman" w:hAnsi="Times New Roman"/>
          <w:b/>
        </w:rPr>
      </w:pPr>
      <w:r>
        <w:rPr>
          <w:rFonts w:ascii="Times New Roman" w:eastAsia="Times New Roman" w:hAnsi="Times New Roman"/>
          <w:b/>
        </w:rPr>
        <w:t xml:space="preserve">FORMULARUL DE CANDIDATURĂ PENTRU O MOBILITATE ERASMUS+: </w:t>
      </w:r>
    </w:p>
    <w:p w14:paraId="5F004554" w14:textId="77777777" w:rsidR="00275854" w:rsidRDefault="00275854" w:rsidP="00275854">
      <w:pPr>
        <w:spacing w:after="0" w:line="240" w:lineRule="auto"/>
        <w:ind w:hanging="2"/>
        <w:jc w:val="both"/>
        <w:rPr>
          <w:rFonts w:ascii="Times New Roman" w:eastAsia="Times New Roman" w:hAnsi="Times New Roman"/>
          <w:b/>
        </w:rPr>
      </w:pPr>
    </w:p>
    <w:p w14:paraId="28709C68" w14:textId="77777777" w:rsidR="00275854" w:rsidRPr="0029480D" w:rsidRDefault="00275854" w:rsidP="00275854">
      <w:pPr>
        <w:spacing w:after="0" w:line="240" w:lineRule="auto"/>
        <w:ind w:hanging="2"/>
        <w:jc w:val="both"/>
        <w:rPr>
          <w:rFonts w:ascii="Times New Roman" w:hAnsi="Times New Roman"/>
          <w:sz w:val="24"/>
          <w:szCs w:val="24"/>
        </w:rPr>
      </w:pPr>
      <w:hyperlink r:id="rId8" w:history="1">
        <w:r w:rsidRPr="0029480D">
          <w:rPr>
            <w:rStyle w:val="Hyperlink"/>
            <w:rFonts w:ascii="Times New Roman" w:hAnsi="Times New Roman"/>
            <w:sz w:val="24"/>
            <w:szCs w:val="24"/>
          </w:rPr>
          <w:t>https://form</w:t>
        </w:r>
        <w:r w:rsidRPr="0029480D">
          <w:rPr>
            <w:rStyle w:val="Hyperlink"/>
            <w:rFonts w:ascii="Times New Roman" w:hAnsi="Times New Roman"/>
            <w:sz w:val="24"/>
            <w:szCs w:val="24"/>
          </w:rPr>
          <w:t>s</w:t>
        </w:r>
        <w:r w:rsidRPr="0029480D">
          <w:rPr>
            <w:rStyle w:val="Hyperlink"/>
            <w:rFonts w:ascii="Times New Roman" w:hAnsi="Times New Roman"/>
            <w:sz w:val="24"/>
            <w:szCs w:val="24"/>
          </w:rPr>
          <w:t>.gle/6oTUTFKoBornKzzA9</w:t>
        </w:r>
      </w:hyperlink>
    </w:p>
    <w:p w14:paraId="032D030C" w14:textId="77777777" w:rsidR="00275854" w:rsidRDefault="00275854" w:rsidP="00275854">
      <w:pPr>
        <w:spacing w:after="0" w:line="240" w:lineRule="auto"/>
        <w:jc w:val="both"/>
        <w:rPr>
          <w:rFonts w:ascii="Times New Roman" w:eastAsia="Times New Roman" w:hAnsi="Times New Roman"/>
          <w:b/>
        </w:rPr>
      </w:pPr>
    </w:p>
    <w:p w14:paraId="70DA9EDA" w14:textId="77777777" w:rsidR="00275854" w:rsidRDefault="00275854" w:rsidP="00275854">
      <w:pPr>
        <w:spacing w:after="0" w:line="240" w:lineRule="auto"/>
        <w:ind w:hanging="2"/>
        <w:jc w:val="both"/>
        <w:rPr>
          <w:rFonts w:ascii="Times New Roman" w:eastAsia="Times New Roman" w:hAnsi="Times New Roman"/>
          <w:b/>
        </w:rPr>
      </w:pPr>
    </w:p>
    <w:p w14:paraId="0E0CF395" w14:textId="77777777" w:rsidR="00275854" w:rsidRDefault="00275854" w:rsidP="00275854">
      <w:pPr>
        <w:spacing w:after="0" w:line="240" w:lineRule="auto"/>
        <w:ind w:hanging="2"/>
        <w:jc w:val="both"/>
        <w:rPr>
          <w:rFonts w:ascii="Times New Roman" w:eastAsia="Times New Roman" w:hAnsi="Times New Roman"/>
          <w:b/>
        </w:rPr>
      </w:pPr>
      <w:r>
        <w:rPr>
          <w:rFonts w:ascii="Times New Roman" w:eastAsia="Times New Roman" w:hAnsi="Times New Roman"/>
          <w:b/>
        </w:rPr>
        <w:t xml:space="preserve">CALENDARUL </w:t>
      </w:r>
      <w:proofErr w:type="gramStart"/>
      <w:r>
        <w:rPr>
          <w:rFonts w:ascii="Times New Roman" w:eastAsia="Times New Roman" w:hAnsi="Times New Roman"/>
          <w:b/>
        </w:rPr>
        <w:t>PROCESULUI  DE</w:t>
      </w:r>
      <w:proofErr w:type="gramEnd"/>
      <w:r>
        <w:rPr>
          <w:rFonts w:ascii="Times New Roman" w:eastAsia="Times New Roman" w:hAnsi="Times New Roman"/>
          <w:b/>
        </w:rPr>
        <w:t xml:space="preserve"> SELECȚIE</w:t>
      </w:r>
    </w:p>
    <w:p w14:paraId="21E95234" w14:textId="77777777" w:rsidR="00275854" w:rsidRDefault="00275854" w:rsidP="00275854">
      <w:pPr>
        <w:spacing w:after="0" w:line="240" w:lineRule="auto"/>
        <w:ind w:hanging="2"/>
        <w:jc w:val="both"/>
        <w:rPr>
          <w:rFonts w:ascii="Times New Roman" w:eastAsia="Times New Roman" w:hAnsi="Times New Roman"/>
          <w:b/>
        </w:rPr>
      </w:pPr>
    </w:p>
    <w:p w14:paraId="0F035BC7" w14:textId="77777777" w:rsidR="00275854" w:rsidRDefault="00275854" w:rsidP="00275854">
      <w:pPr>
        <w:ind w:hanging="2"/>
        <w:rPr>
          <w:rFonts w:ascii="Times New Roman" w:eastAsia="Times New Roman" w:hAnsi="Times New Roman"/>
          <w:highlight w:val="white"/>
        </w:rPr>
      </w:pPr>
      <w:r>
        <w:rPr>
          <w:rFonts w:ascii="Times New Roman" w:eastAsia="Times New Roman" w:hAnsi="Times New Roman"/>
          <w:b/>
          <w:highlight w:val="white"/>
        </w:rPr>
        <w:t>Etapa I:</w:t>
      </w:r>
      <w:r>
        <w:rPr>
          <w:rFonts w:ascii="Times New Roman" w:eastAsia="Times New Roman" w:hAnsi="Times New Roman"/>
          <w:highlight w:val="white"/>
        </w:rPr>
        <w:t xml:space="preserve"> </w:t>
      </w:r>
      <w:r>
        <w:rPr>
          <w:rFonts w:ascii="Times New Roman" w:eastAsia="Times New Roman" w:hAnsi="Times New Roman"/>
          <w:b/>
          <w:highlight w:val="white"/>
        </w:rPr>
        <w:t xml:space="preserve">24 </w:t>
      </w:r>
      <w:proofErr w:type="spellStart"/>
      <w:r>
        <w:rPr>
          <w:rFonts w:ascii="Times New Roman" w:eastAsia="Times New Roman" w:hAnsi="Times New Roman"/>
          <w:b/>
          <w:highlight w:val="white"/>
        </w:rPr>
        <w:t>februarie</w:t>
      </w:r>
      <w:proofErr w:type="spellEnd"/>
      <w:r>
        <w:rPr>
          <w:rFonts w:ascii="Times New Roman" w:eastAsia="Times New Roman" w:hAnsi="Times New Roman"/>
          <w:b/>
          <w:highlight w:val="white"/>
        </w:rPr>
        <w:t xml:space="preserve">–13 </w:t>
      </w:r>
      <w:proofErr w:type="spellStart"/>
      <w:r>
        <w:rPr>
          <w:rFonts w:ascii="Times New Roman" w:eastAsia="Times New Roman" w:hAnsi="Times New Roman"/>
          <w:b/>
          <w:highlight w:val="white"/>
        </w:rPr>
        <w:t>martie</w:t>
      </w:r>
      <w:proofErr w:type="spellEnd"/>
      <w:r>
        <w:rPr>
          <w:rFonts w:ascii="Times New Roman" w:eastAsia="Times New Roman" w:hAnsi="Times New Roman"/>
          <w:b/>
          <w:highlight w:val="white"/>
        </w:rPr>
        <w:t xml:space="preserve"> 2025</w:t>
      </w:r>
      <w:r>
        <w:rPr>
          <w:rFonts w:ascii="Times New Roman" w:eastAsia="Times New Roman" w:hAnsi="Times New Roman"/>
          <w:highlight w:val="white"/>
        </w:rPr>
        <w:t xml:space="preserve">– </w:t>
      </w:r>
      <w:proofErr w:type="spellStart"/>
      <w:r>
        <w:rPr>
          <w:rFonts w:ascii="Times New Roman" w:eastAsia="Times New Roman" w:hAnsi="Times New Roman"/>
          <w:highlight w:val="white"/>
        </w:rPr>
        <w:t>diseminarea</w:t>
      </w:r>
      <w:proofErr w:type="spellEnd"/>
      <w:r>
        <w:rPr>
          <w:rFonts w:ascii="Times New Roman" w:eastAsia="Times New Roman" w:hAnsi="Times New Roman"/>
          <w:highlight w:val="white"/>
        </w:rPr>
        <w:t xml:space="preserve"> </w:t>
      </w:r>
      <w:proofErr w:type="spellStart"/>
      <w:r>
        <w:rPr>
          <w:rFonts w:ascii="Times New Roman" w:eastAsia="Times New Roman" w:hAnsi="Times New Roman"/>
          <w:highlight w:val="white"/>
        </w:rPr>
        <w:t>oportunităților</w:t>
      </w:r>
      <w:proofErr w:type="spellEnd"/>
      <w:r>
        <w:rPr>
          <w:rFonts w:ascii="Times New Roman" w:eastAsia="Times New Roman" w:hAnsi="Times New Roman"/>
          <w:highlight w:val="white"/>
        </w:rPr>
        <w:t xml:space="preserve"> de </w:t>
      </w:r>
      <w:proofErr w:type="spellStart"/>
      <w:r>
        <w:rPr>
          <w:rFonts w:ascii="Times New Roman" w:eastAsia="Times New Roman" w:hAnsi="Times New Roman"/>
          <w:highlight w:val="white"/>
        </w:rPr>
        <w:t>studiu</w:t>
      </w:r>
      <w:proofErr w:type="spellEnd"/>
      <w:r>
        <w:rPr>
          <w:rFonts w:ascii="Times New Roman" w:eastAsia="Times New Roman" w:hAnsi="Times New Roman"/>
          <w:highlight w:val="white"/>
        </w:rPr>
        <w:t xml:space="preserve"> </w:t>
      </w:r>
      <w:proofErr w:type="spellStart"/>
      <w:r>
        <w:rPr>
          <w:rFonts w:ascii="Times New Roman" w:eastAsia="Times New Roman" w:hAnsi="Times New Roman"/>
          <w:highlight w:val="white"/>
        </w:rPr>
        <w:t>oferite</w:t>
      </w:r>
      <w:proofErr w:type="spellEnd"/>
      <w:r>
        <w:rPr>
          <w:rFonts w:ascii="Times New Roman" w:eastAsia="Times New Roman" w:hAnsi="Times New Roman"/>
          <w:highlight w:val="white"/>
        </w:rPr>
        <w:t xml:space="preserve"> de </w:t>
      </w:r>
      <w:proofErr w:type="spellStart"/>
      <w:r>
        <w:rPr>
          <w:rFonts w:ascii="Times New Roman" w:eastAsia="Times New Roman" w:hAnsi="Times New Roman"/>
          <w:highlight w:val="white"/>
        </w:rPr>
        <w:t>Programul</w:t>
      </w:r>
      <w:proofErr w:type="spellEnd"/>
      <w:r>
        <w:rPr>
          <w:rFonts w:ascii="Times New Roman" w:eastAsia="Times New Roman" w:hAnsi="Times New Roman"/>
          <w:highlight w:val="white"/>
        </w:rPr>
        <w:t xml:space="preserve"> </w:t>
      </w:r>
      <w:r>
        <w:rPr>
          <w:rFonts w:ascii="Times New Roman" w:eastAsia="Times New Roman" w:hAnsi="Times New Roman"/>
          <w:b/>
        </w:rPr>
        <w:t>ERASMUS+</w:t>
      </w:r>
      <w:r>
        <w:rPr>
          <w:rFonts w:ascii="Times New Roman" w:eastAsia="Times New Roman" w:hAnsi="Times New Roman"/>
          <w:highlight w:val="white"/>
        </w:rPr>
        <w:t xml:space="preserve"> </w:t>
      </w:r>
    </w:p>
    <w:p w14:paraId="0EE48E54" w14:textId="77777777" w:rsidR="00275854" w:rsidRDefault="00275854" w:rsidP="00275854">
      <w:pPr>
        <w:ind w:hanging="2"/>
        <w:rPr>
          <w:rFonts w:ascii="Times New Roman" w:eastAsia="Times New Roman" w:hAnsi="Times New Roman"/>
          <w:b/>
          <w:highlight w:val="white"/>
        </w:rPr>
      </w:pPr>
      <w:r>
        <w:rPr>
          <w:rFonts w:ascii="Times New Roman" w:eastAsia="Times New Roman" w:hAnsi="Times New Roman"/>
          <w:highlight w:val="white"/>
        </w:rPr>
        <w:tab/>
        <w:t xml:space="preserve">* Data </w:t>
      </w:r>
      <w:proofErr w:type="spellStart"/>
      <w:r>
        <w:rPr>
          <w:rFonts w:ascii="Times New Roman" w:eastAsia="Times New Roman" w:hAnsi="Times New Roman"/>
          <w:highlight w:val="white"/>
        </w:rPr>
        <w:t>limită</w:t>
      </w:r>
      <w:proofErr w:type="spellEnd"/>
      <w:r>
        <w:rPr>
          <w:rFonts w:ascii="Times New Roman" w:eastAsia="Times New Roman" w:hAnsi="Times New Roman"/>
          <w:highlight w:val="white"/>
        </w:rPr>
        <w:t xml:space="preserve"> </w:t>
      </w:r>
      <w:proofErr w:type="spellStart"/>
      <w:r>
        <w:rPr>
          <w:rFonts w:ascii="Times New Roman" w:eastAsia="Times New Roman" w:hAnsi="Times New Roman"/>
          <w:highlight w:val="white"/>
        </w:rPr>
        <w:t>înscrieri</w:t>
      </w:r>
      <w:proofErr w:type="spellEnd"/>
      <w:r>
        <w:rPr>
          <w:rFonts w:ascii="Times New Roman" w:eastAsia="Times New Roman" w:hAnsi="Times New Roman"/>
          <w:highlight w:val="white"/>
        </w:rPr>
        <w:t xml:space="preserve"> </w:t>
      </w:r>
      <w:proofErr w:type="spellStart"/>
      <w:r>
        <w:rPr>
          <w:rFonts w:ascii="Times New Roman" w:eastAsia="Times New Roman" w:hAnsi="Times New Roman"/>
          <w:highlight w:val="white"/>
        </w:rPr>
        <w:t>pentru</w:t>
      </w:r>
      <w:proofErr w:type="spellEnd"/>
      <w:r>
        <w:rPr>
          <w:rFonts w:ascii="Times New Roman" w:eastAsia="Times New Roman" w:hAnsi="Times New Roman"/>
          <w:highlight w:val="white"/>
        </w:rPr>
        <w:t xml:space="preserve"> </w:t>
      </w:r>
      <w:proofErr w:type="spellStart"/>
      <w:r>
        <w:rPr>
          <w:rFonts w:ascii="Times New Roman" w:eastAsia="Times New Roman" w:hAnsi="Times New Roman"/>
          <w:highlight w:val="white"/>
        </w:rPr>
        <w:t>testarea</w:t>
      </w:r>
      <w:proofErr w:type="spellEnd"/>
      <w:r>
        <w:rPr>
          <w:rFonts w:ascii="Times New Roman" w:eastAsia="Times New Roman" w:hAnsi="Times New Roman"/>
          <w:highlight w:val="white"/>
        </w:rPr>
        <w:t xml:space="preserve"> </w:t>
      </w:r>
      <w:proofErr w:type="spellStart"/>
      <w:r>
        <w:rPr>
          <w:rFonts w:ascii="Times New Roman" w:eastAsia="Times New Roman" w:hAnsi="Times New Roman"/>
          <w:highlight w:val="white"/>
        </w:rPr>
        <w:t>lingvistică</w:t>
      </w:r>
      <w:proofErr w:type="spellEnd"/>
      <w:r>
        <w:rPr>
          <w:rFonts w:ascii="Times New Roman" w:eastAsia="Times New Roman" w:hAnsi="Times New Roman"/>
          <w:highlight w:val="white"/>
        </w:rPr>
        <w:t xml:space="preserve">: </w:t>
      </w:r>
      <w:r>
        <w:rPr>
          <w:rFonts w:ascii="Times New Roman" w:eastAsia="Times New Roman" w:hAnsi="Times New Roman"/>
          <w:b/>
          <w:highlight w:val="white"/>
        </w:rPr>
        <w:t xml:space="preserve">3 </w:t>
      </w:r>
      <w:proofErr w:type="spellStart"/>
      <w:r>
        <w:rPr>
          <w:rFonts w:ascii="Times New Roman" w:eastAsia="Times New Roman" w:hAnsi="Times New Roman"/>
          <w:b/>
          <w:highlight w:val="white"/>
        </w:rPr>
        <w:t>martie</w:t>
      </w:r>
      <w:proofErr w:type="spellEnd"/>
      <w:r>
        <w:rPr>
          <w:rFonts w:ascii="Times New Roman" w:eastAsia="Times New Roman" w:hAnsi="Times New Roman"/>
          <w:b/>
          <w:highlight w:val="white"/>
        </w:rPr>
        <w:t xml:space="preserve"> 2025</w:t>
      </w:r>
      <w:r>
        <w:rPr>
          <w:rFonts w:ascii="Times New Roman" w:eastAsia="Times New Roman" w:hAnsi="Times New Roman"/>
          <w:highlight w:val="white"/>
        </w:rPr>
        <w:t xml:space="preserve">, la </w:t>
      </w:r>
      <w:proofErr w:type="spellStart"/>
      <w:r>
        <w:rPr>
          <w:rFonts w:ascii="Times New Roman" w:eastAsia="Times New Roman" w:hAnsi="Times New Roman"/>
          <w:highlight w:val="white"/>
        </w:rPr>
        <w:t>ora</w:t>
      </w:r>
      <w:proofErr w:type="spellEnd"/>
      <w:r>
        <w:rPr>
          <w:rFonts w:ascii="Times New Roman" w:eastAsia="Times New Roman" w:hAnsi="Times New Roman"/>
          <w:highlight w:val="white"/>
        </w:rPr>
        <w:t xml:space="preserve"> </w:t>
      </w:r>
      <w:r>
        <w:rPr>
          <w:rFonts w:ascii="Times New Roman" w:eastAsia="Times New Roman" w:hAnsi="Times New Roman"/>
          <w:b/>
          <w:highlight w:val="white"/>
        </w:rPr>
        <w:t>12:00.</w:t>
      </w:r>
    </w:p>
    <w:p w14:paraId="7134E65C" w14:textId="77777777" w:rsidR="00275854" w:rsidRDefault="00275854" w:rsidP="00275854">
      <w:pPr>
        <w:ind w:hanging="2"/>
        <w:jc w:val="both"/>
        <w:rPr>
          <w:rFonts w:ascii="Times New Roman" w:eastAsia="Times New Roman" w:hAnsi="Times New Roman"/>
          <w:b/>
          <w:highlight w:val="white"/>
        </w:rPr>
      </w:pPr>
      <w:proofErr w:type="spellStart"/>
      <w:r>
        <w:rPr>
          <w:rFonts w:ascii="Times New Roman" w:eastAsia="Times New Roman" w:hAnsi="Times New Roman"/>
          <w:b/>
          <w:highlight w:val="white"/>
        </w:rPr>
        <w:t>Înscrierile</w:t>
      </w:r>
      <w:proofErr w:type="spellEnd"/>
      <w:r>
        <w:rPr>
          <w:rFonts w:ascii="Times New Roman" w:eastAsia="Times New Roman" w:hAnsi="Times New Roman"/>
          <w:b/>
          <w:highlight w:val="white"/>
        </w:rPr>
        <w:t xml:space="preserve"> se fac la </w:t>
      </w:r>
      <w:proofErr w:type="spellStart"/>
      <w:r>
        <w:rPr>
          <w:rFonts w:ascii="Times New Roman" w:eastAsia="Times New Roman" w:hAnsi="Times New Roman"/>
          <w:b/>
          <w:highlight w:val="white"/>
        </w:rPr>
        <w:t>link-ul:</w:t>
      </w:r>
      <w:hyperlink r:id="rId9">
        <w:r>
          <w:rPr>
            <w:rFonts w:ascii="Times New Roman" w:eastAsia="Times New Roman" w:hAnsi="Times New Roman"/>
            <w:b/>
            <w:color w:val="1155CC"/>
            <w:highlight w:val="white"/>
            <w:u w:val="single"/>
          </w:rPr>
          <w:t>Formular</w:t>
        </w:r>
        <w:proofErr w:type="spellEnd"/>
        <w:r>
          <w:rPr>
            <w:rFonts w:ascii="Times New Roman" w:eastAsia="Times New Roman" w:hAnsi="Times New Roman"/>
            <w:b/>
            <w:color w:val="1155CC"/>
            <w:highlight w:val="white"/>
            <w:u w:val="single"/>
          </w:rPr>
          <w:t xml:space="preserve"> de </w:t>
        </w:r>
        <w:proofErr w:type="spellStart"/>
        <w:r>
          <w:rPr>
            <w:rFonts w:ascii="Times New Roman" w:eastAsia="Times New Roman" w:hAnsi="Times New Roman"/>
            <w:b/>
            <w:color w:val="1155CC"/>
            <w:highlight w:val="white"/>
            <w:u w:val="single"/>
          </w:rPr>
          <w:t>programare</w:t>
        </w:r>
        <w:proofErr w:type="spellEnd"/>
        <w:r>
          <w:rPr>
            <w:rFonts w:ascii="Times New Roman" w:eastAsia="Times New Roman" w:hAnsi="Times New Roman"/>
            <w:b/>
            <w:color w:val="1155CC"/>
            <w:highlight w:val="white"/>
            <w:u w:val="single"/>
          </w:rPr>
          <w:t xml:space="preserve"> </w:t>
        </w:r>
        <w:proofErr w:type="spellStart"/>
        <w:r>
          <w:rPr>
            <w:rFonts w:ascii="Times New Roman" w:eastAsia="Times New Roman" w:hAnsi="Times New Roman"/>
            <w:b/>
            <w:color w:val="1155CC"/>
            <w:highlight w:val="white"/>
            <w:u w:val="single"/>
          </w:rPr>
          <w:t>pentru</w:t>
        </w:r>
        <w:proofErr w:type="spellEnd"/>
        <w:r>
          <w:rPr>
            <w:rFonts w:ascii="Times New Roman" w:eastAsia="Times New Roman" w:hAnsi="Times New Roman"/>
            <w:b/>
            <w:color w:val="1155CC"/>
            <w:highlight w:val="white"/>
            <w:u w:val="single"/>
          </w:rPr>
          <w:t xml:space="preserve"> </w:t>
        </w:r>
        <w:proofErr w:type="spellStart"/>
        <w:r>
          <w:rPr>
            <w:rFonts w:ascii="Times New Roman" w:eastAsia="Times New Roman" w:hAnsi="Times New Roman"/>
            <w:b/>
            <w:color w:val="1155CC"/>
            <w:highlight w:val="white"/>
            <w:u w:val="single"/>
          </w:rPr>
          <w:t>testarea</w:t>
        </w:r>
        <w:proofErr w:type="spellEnd"/>
        <w:r>
          <w:rPr>
            <w:rFonts w:ascii="Times New Roman" w:eastAsia="Times New Roman" w:hAnsi="Times New Roman"/>
            <w:b/>
            <w:color w:val="1155CC"/>
            <w:highlight w:val="white"/>
            <w:u w:val="single"/>
          </w:rPr>
          <w:t xml:space="preserve"> </w:t>
        </w:r>
        <w:proofErr w:type="spellStart"/>
        <w:r>
          <w:rPr>
            <w:rFonts w:ascii="Times New Roman" w:eastAsia="Times New Roman" w:hAnsi="Times New Roman"/>
            <w:b/>
            <w:color w:val="1155CC"/>
            <w:highlight w:val="white"/>
            <w:u w:val="single"/>
          </w:rPr>
          <w:t>lingvistică</w:t>
        </w:r>
        <w:proofErr w:type="spellEnd"/>
        <w:r>
          <w:rPr>
            <w:rFonts w:ascii="Times New Roman" w:eastAsia="Times New Roman" w:hAnsi="Times New Roman"/>
            <w:b/>
            <w:color w:val="1155CC"/>
            <w:highlight w:val="white"/>
            <w:u w:val="single"/>
          </w:rPr>
          <w:t xml:space="preserve"> - </w:t>
        </w:r>
        <w:proofErr w:type="spellStart"/>
        <w:r>
          <w:rPr>
            <w:rFonts w:ascii="Times New Roman" w:eastAsia="Times New Roman" w:hAnsi="Times New Roman"/>
            <w:b/>
            <w:color w:val="1155CC"/>
            <w:highlight w:val="white"/>
            <w:u w:val="single"/>
          </w:rPr>
          <w:t>Formulare</w:t>
        </w:r>
        <w:proofErr w:type="spellEnd"/>
        <w:r>
          <w:rPr>
            <w:rFonts w:ascii="Times New Roman" w:eastAsia="Times New Roman" w:hAnsi="Times New Roman"/>
            <w:b/>
            <w:color w:val="1155CC"/>
            <w:highlight w:val="white"/>
            <w:u w:val="single"/>
          </w:rPr>
          <w:t xml:space="preserve"> Google</w:t>
        </w:r>
      </w:hyperlink>
    </w:p>
    <w:p w14:paraId="157639F5" w14:textId="77777777" w:rsidR="00275854" w:rsidRDefault="00275854" w:rsidP="00275854">
      <w:pPr>
        <w:ind w:hanging="2"/>
        <w:jc w:val="both"/>
        <w:rPr>
          <w:rFonts w:ascii="Times New Roman" w:eastAsia="Times New Roman" w:hAnsi="Times New Roman"/>
          <w:highlight w:val="white"/>
        </w:rPr>
      </w:pPr>
      <w:r>
        <w:rPr>
          <w:rFonts w:ascii="Times New Roman" w:eastAsia="Times New Roman" w:hAnsi="Times New Roman"/>
          <w:highlight w:val="white"/>
        </w:rPr>
        <w:tab/>
      </w:r>
      <w:r>
        <w:rPr>
          <w:rFonts w:ascii="Times New Roman" w:eastAsia="Times New Roman" w:hAnsi="Times New Roman"/>
          <w:highlight w:val="white"/>
        </w:rPr>
        <w:tab/>
        <w:t xml:space="preserve">* Data </w:t>
      </w:r>
      <w:proofErr w:type="spellStart"/>
      <w:r>
        <w:rPr>
          <w:rFonts w:ascii="Times New Roman" w:eastAsia="Times New Roman" w:hAnsi="Times New Roman"/>
          <w:highlight w:val="white"/>
        </w:rPr>
        <w:t>susținerilor</w:t>
      </w:r>
      <w:proofErr w:type="spellEnd"/>
      <w:r>
        <w:rPr>
          <w:rFonts w:ascii="Times New Roman" w:eastAsia="Times New Roman" w:hAnsi="Times New Roman"/>
          <w:highlight w:val="white"/>
        </w:rPr>
        <w:t xml:space="preserve"> </w:t>
      </w:r>
      <w:proofErr w:type="spellStart"/>
      <w:r>
        <w:rPr>
          <w:rFonts w:ascii="Times New Roman" w:eastAsia="Times New Roman" w:hAnsi="Times New Roman"/>
          <w:highlight w:val="white"/>
        </w:rPr>
        <w:t>testărilor</w:t>
      </w:r>
      <w:proofErr w:type="spellEnd"/>
      <w:r>
        <w:rPr>
          <w:rFonts w:ascii="Times New Roman" w:eastAsia="Times New Roman" w:hAnsi="Times New Roman"/>
          <w:highlight w:val="white"/>
        </w:rPr>
        <w:t xml:space="preserve"> </w:t>
      </w:r>
      <w:proofErr w:type="spellStart"/>
      <w:r>
        <w:rPr>
          <w:rFonts w:ascii="Times New Roman" w:eastAsia="Times New Roman" w:hAnsi="Times New Roman"/>
          <w:highlight w:val="white"/>
        </w:rPr>
        <w:t>lingvistice</w:t>
      </w:r>
      <w:proofErr w:type="spellEnd"/>
      <w:r>
        <w:rPr>
          <w:rFonts w:ascii="Times New Roman" w:eastAsia="Times New Roman" w:hAnsi="Times New Roman"/>
          <w:highlight w:val="white"/>
        </w:rPr>
        <w:t xml:space="preserve"> la </w:t>
      </w:r>
      <w:proofErr w:type="spellStart"/>
      <w:r>
        <w:rPr>
          <w:rFonts w:ascii="Times New Roman" w:eastAsia="Times New Roman" w:hAnsi="Times New Roman"/>
          <w:highlight w:val="white"/>
        </w:rPr>
        <w:t>sediul</w:t>
      </w:r>
      <w:proofErr w:type="spellEnd"/>
      <w:r>
        <w:rPr>
          <w:rFonts w:ascii="Times New Roman" w:eastAsia="Times New Roman" w:hAnsi="Times New Roman"/>
          <w:highlight w:val="white"/>
        </w:rPr>
        <w:t xml:space="preserve"> </w:t>
      </w:r>
      <w:proofErr w:type="spellStart"/>
      <w:r>
        <w:rPr>
          <w:rFonts w:ascii="Times New Roman" w:eastAsia="Times New Roman" w:hAnsi="Times New Roman"/>
          <w:highlight w:val="white"/>
        </w:rPr>
        <w:t>Facultății</w:t>
      </w:r>
      <w:proofErr w:type="spellEnd"/>
      <w:r>
        <w:rPr>
          <w:rFonts w:ascii="Times New Roman" w:eastAsia="Times New Roman" w:hAnsi="Times New Roman"/>
          <w:highlight w:val="white"/>
        </w:rPr>
        <w:t xml:space="preserve"> de </w:t>
      </w:r>
      <w:proofErr w:type="spellStart"/>
      <w:r>
        <w:rPr>
          <w:rFonts w:ascii="Times New Roman" w:eastAsia="Times New Roman" w:hAnsi="Times New Roman"/>
          <w:highlight w:val="white"/>
        </w:rPr>
        <w:t>Litere</w:t>
      </w:r>
      <w:proofErr w:type="spellEnd"/>
      <w:r>
        <w:rPr>
          <w:rFonts w:ascii="Times New Roman" w:eastAsia="Times New Roman" w:hAnsi="Times New Roman"/>
          <w:highlight w:val="white"/>
        </w:rPr>
        <w:t xml:space="preserve"> </w:t>
      </w:r>
      <w:proofErr w:type="spellStart"/>
      <w:r>
        <w:rPr>
          <w:rFonts w:ascii="Times New Roman" w:eastAsia="Times New Roman" w:hAnsi="Times New Roman"/>
          <w:highlight w:val="white"/>
        </w:rPr>
        <w:t>și</w:t>
      </w:r>
      <w:proofErr w:type="spellEnd"/>
      <w:r>
        <w:rPr>
          <w:rFonts w:ascii="Times New Roman" w:eastAsia="Times New Roman" w:hAnsi="Times New Roman"/>
          <w:highlight w:val="white"/>
        </w:rPr>
        <w:t xml:space="preserve"> Arte.</w:t>
      </w:r>
    </w:p>
    <w:p w14:paraId="739A1A15" w14:textId="77777777" w:rsidR="00275854" w:rsidRPr="005222C8" w:rsidRDefault="00275854" w:rsidP="00275854">
      <w:pPr>
        <w:pStyle w:val="ListParagraph"/>
        <w:numPr>
          <w:ilvl w:val="0"/>
          <w:numId w:val="12"/>
        </w:numPr>
        <w:rPr>
          <w:rFonts w:ascii="Times New Roman" w:eastAsia="Times New Roman" w:hAnsi="Times New Roman" w:cs="Times New Roman"/>
          <w:b/>
          <w:highlight w:val="white"/>
        </w:rPr>
      </w:pPr>
      <w:r w:rsidRPr="005222C8">
        <w:rPr>
          <w:rFonts w:ascii="Times New Roman" w:eastAsia="Times New Roman" w:hAnsi="Times New Roman" w:cs="Times New Roman"/>
          <w:b/>
          <w:highlight w:val="white"/>
        </w:rPr>
        <w:t>limba engleză - 4 martie 2025 ora 13:00</w:t>
      </w:r>
    </w:p>
    <w:p w14:paraId="79E78CAA" w14:textId="77777777" w:rsidR="00275854" w:rsidRPr="005222C8" w:rsidRDefault="00275854" w:rsidP="00275854">
      <w:pPr>
        <w:pStyle w:val="ListParagraph"/>
        <w:numPr>
          <w:ilvl w:val="0"/>
          <w:numId w:val="12"/>
        </w:numPr>
        <w:rPr>
          <w:rFonts w:ascii="Times New Roman" w:eastAsia="Times New Roman" w:hAnsi="Times New Roman" w:cs="Times New Roman"/>
          <w:b/>
          <w:highlight w:val="white"/>
        </w:rPr>
      </w:pPr>
      <w:r w:rsidRPr="005222C8">
        <w:rPr>
          <w:rFonts w:ascii="Times New Roman" w:eastAsia="Times New Roman" w:hAnsi="Times New Roman" w:cs="Times New Roman"/>
          <w:b/>
          <w:highlight w:val="white"/>
        </w:rPr>
        <w:t>limba germană - 5 martie 2025 ora 13:00</w:t>
      </w:r>
    </w:p>
    <w:p w14:paraId="430C4B78" w14:textId="77777777" w:rsidR="00275854" w:rsidRPr="005222C8" w:rsidRDefault="00275854" w:rsidP="00275854">
      <w:pPr>
        <w:pStyle w:val="ListParagraph"/>
        <w:numPr>
          <w:ilvl w:val="0"/>
          <w:numId w:val="12"/>
        </w:numPr>
        <w:rPr>
          <w:rFonts w:ascii="Times New Roman" w:eastAsia="Times New Roman" w:hAnsi="Times New Roman" w:cs="Times New Roman"/>
          <w:b/>
          <w:highlight w:val="white"/>
        </w:rPr>
      </w:pPr>
      <w:r w:rsidRPr="005222C8">
        <w:rPr>
          <w:rFonts w:ascii="Times New Roman" w:eastAsia="Times New Roman" w:hAnsi="Times New Roman" w:cs="Times New Roman"/>
          <w:b/>
          <w:highlight w:val="white"/>
        </w:rPr>
        <w:t>limba franceză - 6 martie 2025 ora 13:00</w:t>
      </w:r>
    </w:p>
    <w:p w14:paraId="49B82238" w14:textId="77777777" w:rsidR="00275854" w:rsidRDefault="00275854" w:rsidP="00275854">
      <w:pPr>
        <w:ind w:hanging="2"/>
        <w:jc w:val="both"/>
        <w:rPr>
          <w:rFonts w:ascii="Times New Roman" w:eastAsia="Times New Roman" w:hAnsi="Times New Roman"/>
          <w:b/>
          <w:highlight w:val="white"/>
        </w:rPr>
      </w:pPr>
      <w:r>
        <w:rPr>
          <w:rFonts w:ascii="Times New Roman" w:eastAsia="Times New Roman" w:hAnsi="Times New Roman"/>
          <w:b/>
          <w:highlight w:val="white"/>
        </w:rPr>
        <w:t xml:space="preserve">ATENȚIE: </w:t>
      </w:r>
      <w:proofErr w:type="spellStart"/>
      <w:r>
        <w:rPr>
          <w:rFonts w:ascii="Times New Roman" w:eastAsia="Times New Roman" w:hAnsi="Times New Roman"/>
          <w:b/>
          <w:highlight w:val="white"/>
        </w:rPr>
        <w:t>testarea</w:t>
      </w:r>
      <w:proofErr w:type="spellEnd"/>
      <w:r>
        <w:rPr>
          <w:rFonts w:ascii="Times New Roman" w:eastAsia="Times New Roman" w:hAnsi="Times New Roman"/>
          <w:b/>
          <w:highlight w:val="white"/>
        </w:rPr>
        <w:t xml:space="preserve"> </w:t>
      </w:r>
      <w:proofErr w:type="spellStart"/>
      <w:r>
        <w:rPr>
          <w:rFonts w:ascii="Times New Roman" w:eastAsia="Times New Roman" w:hAnsi="Times New Roman"/>
          <w:b/>
          <w:highlight w:val="white"/>
        </w:rPr>
        <w:t>lingvistică</w:t>
      </w:r>
      <w:proofErr w:type="spellEnd"/>
      <w:r>
        <w:rPr>
          <w:rFonts w:ascii="Times New Roman" w:eastAsia="Times New Roman" w:hAnsi="Times New Roman"/>
          <w:b/>
          <w:highlight w:val="white"/>
        </w:rPr>
        <w:t xml:space="preserve"> </w:t>
      </w:r>
      <w:proofErr w:type="spellStart"/>
      <w:r>
        <w:rPr>
          <w:rFonts w:ascii="Times New Roman" w:eastAsia="Times New Roman" w:hAnsi="Times New Roman"/>
          <w:b/>
          <w:highlight w:val="white"/>
        </w:rPr>
        <w:t>este</w:t>
      </w:r>
      <w:proofErr w:type="spellEnd"/>
      <w:r>
        <w:rPr>
          <w:rFonts w:ascii="Times New Roman" w:eastAsia="Times New Roman" w:hAnsi="Times New Roman"/>
          <w:b/>
          <w:highlight w:val="white"/>
        </w:rPr>
        <w:t xml:space="preserve"> </w:t>
      </w:r>
      <w:proofErr w:type="spellStart"/>
      <w:r>
        <w:rPr>
          <w:rFonts w:ascii="Times New Roman" w:eastAsia="Times New Roman" w:hAnsi="Times New Roman"/>
          <w:b/>
          <w:highlight w:val="white"/>
        </w:rPr>
        <w:t>necesară</w:t>
      </w:r>
      <w:proofErr w:type="spellEnd"/>
      <w:r>
        <w:rPr>
          <w:rFonts w:ascii="Times New Roman" w:eastAsia="Times New Roman" w:hAnsi="Times New Roman"/>
          <w:b/>
          <w:highlight w:val="white"/>
        </w:rPr>
        <w:t xml:space="preserve"> DOAR </w:t>
      </w:r>
      <w:proofErr w:type="spellStart"/>
      <w:r>
        <w:rPr>
          <w:rFonts w:ascii="Times New Roman" w:eastAsia="Times New Roman" w:hAnsi="Times New Roman"/>
          <w:b/>
          <w:highlight w:val="white"/>
        </w:rPr>
        <w:t>pentru</w:t>
      </w:r>
      <w:proofErr w:type="spellEnd"/>
      <w:r>
        <w:rPr>
          <w:rFonts w:ascii="Times New Roman" w:eastAsia="Times New Roman" w:hAnsi="Times New Roman"/>
          <w:b/>
          <w:highlight w:val="white"/>
        </w:rPr>
        <w:t xml:space="preserve"> </w:t>
      </w:r>
      <w:proofErr w:type="spellStart"/>
      <w:r>
        <w:rPr>
          <w:rFonts w:ascii="Times New Roman" w:eastAsia="Times New Roman" w:hAnsi="Times New Roman"/>
          <w:b/>
          <w:highlight w:val="white"/>
        </w:rPr>
        <w:t>studenții</w:t>
      </w:r>
      <w:proofErr w:type="spellEnd"/>
      <w:r>
        <w:rPr>
          <w:rFonts w:ascii="Times New Roman" w:eastAsia="Times New Roman" w:hAnsi="Times New Roman"/>
          <w:b/>
          <w:highlight w:val="white"/>
        </w:rPr>
        <w:t xml:space="preserve"> care NU </w:t>
      </w:r>
      <w:proofErr w:type="spellStart"/>
      <w:r>
        <w:rPr>
          <w:rFonts w:ascii="Times New Roman" w:eastAsia="Times New Roman" w:hAnsi="Times New Roman"/>
          <w:b/>
          <w:highlight w:val="white"/>
        </w:rPr>
        <w:t>dețin</w:t>
      </w:r>
      <w:proofErr w:type="spellEnd"/>
      <w:r>
        <w:rPr>
          <w:rFonts w:ascii="Times New Roman" w:eastAsia="Times New Roman" w:hAnsi="Times New Roman"/>
          <w:b/>
          <w:highlight w:val="white"/>
        </w:rPr>
        <w:t xml:space="preserve"> </w:t>
      </w:r>
      <w:proofErr w:type="spellStart"/>
      <w:r>
        <w:rPr>
          <w:rFonts w:ascii="Times New Roman" w:eastAsia="Times New Roman" w:hAnsi="Times New Roman"/>
          <w:b/>
          <w:highlight w:val="white"/>
        </w:rPr>
        <w:t>deja</w:t>
      </w:r>
      <w:proofErr w:type="spellEnd"/>
      <w:r>
        <w:rPr>
          <w:rFonts w:ascii="Times New Roman" w:eastAsia="Times New Roman" w:hAnsi="Times New Roman"/>
          <w:b/>
          <w:highlight w:val="white"/>
        </w:rPr>
        <w:t xml:space="preserve"> un </w:t>
      </w:r>
      <w:proofErr w:type="spellStart"/>
      <w:r>
        <w:rPr>
          <w:rFonts w:ascii="Times New Roman" w:eastAsia="Times New Roman" w:hAnsi="Times New Roman"/>
          <w:b/>
          <w:highlight w:val="white"/>
        </w:rPr>
        <w:t>certificat</w:t>
      </w:r>
      <w:proofErr w:type="spellEnd"/>
      <w:r>
        <w:rPr>
          <w:rFonts w:ascii="Times New Roman" w:eastAsia="Times New Roman" w:hAnsi="Times New Roman"/>
          <w:b/>
          <w:highlight w:val="white"/>
        </w:rPr>
        <w:t xml:space="preserve"> de </w:t>
      </w:r>
      <w:proofErr w:type="spellStart"/>
      <w:r>
        <w:rPr>
          <w:rFonts w:ascii="Times New Roman" w:eastAsia="Times New Roman" w:hAnsi="Times New Roman"/>
          <w:b/>
          <w:highlight w:val="white"/>
        </w:rPr>
        <w:t>limbă</w:t>
      </w:r>
      <w:proofErr w:type="spellEnd"/>
      <w:r>
        <w:rPr>
          <w:rFonts w:ascii="Times New Roman" w:eastAsia="Times New Roman" w:hAnsi="Times New Roman"/>
          <w:b/>
          <w:highlight w:val="white"/>
        </w:rPr>
        <w:t xml:space="preserve"> de </w:t>
      </w:r>
      <w:proofErr w:type="spellStart"/>
      <w:r>
        <w:rPr>
          <w:rFonts w:ascii="Times New Roman" w:eastAsia="Times New Roman" w:hAnsi="Times New Roman"/>
          <w:b/>
          <w:highlight w:val="white"/>
        </w:rPr>
        <w:t>nivel</w:t>
      </w:r>
      <w:proofErr w:type="spellEnd"/>
      <w:r>
        <w:rPr>
          <w:rFonts w:ascii="Times New Roman" w:eastAsia="Times New Roman" w:hAnsi="Times New Roman"/>
          <w:b/>
          <w:highlight w:val="white"/>
        </w:rPr>
        <w:t xml:space="preserve"> minim B1 </w:t>
      </w:r>
      <w:proofErr w:type="spellStart"/>
      <w:r>
        <w:rPr>
          <w:rFonts w:ascii="Times New Roman" w:eastAsia="Times New Roman" w:hAnsi="Times New Roman"/>
          <w:b/>
          <w:highlight w:val="white"/>
        </w:rPr>
        <w:t>sau</w:t>
      </w:r>
      <w:proofErr w:type="spellEnd"/>
      <w:r>
        <w:rPr>
          <w:rFonts w:ascii="Times New Roman" w:eastAsia="Times New Roman" w:hAnsi="Times New Roman"/>
          <w:b/>
          <w:highlight w:val="white"/>
        </w:rPr>
        <w:t xml:space="preserve"> care nu sunt </w:t>
      </w:r>
      <w:proofErr w:type="spellStart"/>
      <w:r>
        <w:rPr>
          <w:rFonts w:ascii="Times New Roman" w:eastAsia="Times New Roman" w:hAnsi="Times New Roman"/>
          <w:b/>
          <w:highlight w:val="white"/>
        </w:rPr>
        <w:t>înscriși</w:t>
      </w:r>
      <w:proofErr w:type="spellEnd"/>
      <w:r>
        <w:rPr>
          <w:rFonts w:ascii="Times New Roman" w:eastAsia="Times New Roman" w:hAnsi="Times New Roman"/>
          <w:b/>
          <w:highlight w:val="white"/>
        </w:rPr>
        <w:t xml:space="preserve"> la un program de </w:t>
      </w:r>
      <w:proofErr w:type="spellStart"/>
      <w:r>
        <w:rPr>
          <w:rFonts w:ascii="Times New Roman" w:eastAsia="Times New Roman" w:hAnsi="Times New Roman"/>
          <w:b/>
          <w:highlight w:val="white"/>
        </w:rPr>
        <w:t>studiu</w:t>
      </w:r>
      <w:proofErr w:type="spellEnd"/>
      <w:r>
        <w:rPr>
          <w:rFonts w:ascii="Times New Roman" w:eastAsia="Times New Roman" w:hAnsi="Times New Roman"/>
          <w:b/>
          <w:highlight w:val="white"/>
        </w:rPr>
        <w:t xml:space="preserve"> </w:t>
      </w:r>
      <w:proofErr w:type="spellStart"/>
      <w:r>
        <w:rPr>
          <w:rFonts w:ascii="Times New Roman" w:eastAsia="Times New Roman" w:hAnsi="Times New Roman"/>
          <w:b/>
          <w:highlight w:val="white"/>
        </w:rPr>
        <w:t>în</w:t>
      </w:r>
      <w:proofErr w:type="spellEnd"/>
      <w:r>
        <w:rPr>
          <w:rFonts w:ascii="Times New Roman" w:eastAsia="Times New Roman" w:hAnsi="Times New Roman"/>
          <w:b/>
          <w:highlight w:val="white"/>
        </w:rPr>
        <w:t xml:space="preserve"> </w:t>
      </w:r>
      <w:proofErr w:type="spellStart"/>
      <w:r>
        <w:rPr>
          <w:rFonts w:ascii="Times New Roman" w:eastAsia="Times New Roman" w:hAnsi="Times New Roman"/>
          <w:b/>
          <w:highlight w:val="white"/>
        </w:rPr>
        <w:t>limba</w:t>
      </w:r>
      <w:proofErr w:type="spellEnd"/>
      <w:r>
        <w:rPr>
          <w:rFonts w:ascii="Times New Roman" w:eastAsia="Times New Roman" w:hAnsi="Times New Roman"/>
          <w:b/>
          <w:highlight w:val="white"/>
        </w:rPr>
        <w:t xml:space="preserve"> </w:t>
      </w:r>
      <w:proofErr w:type="spellStart"/>
      <w:r>
        <w:rPr>
          <w:rFonts w:ascii="Times New Roman" w:eastAsia="Times New Roman" w:hAnsi="Times New Roman"/>
          <w:b/>
          <w:highlight w:val="white"/>
        </w:rPr>
        <w:t>engleză</w:t>
      </w:r>
      <w:proofErr w:type="spellEnd"/>
      <w:r>
        <w:rPr>
          <w:rFonts w:ascii="Times New Roman" w:eastAsia="Times New Roman" w:hAnsi="Times New Roman"/>
          <w:b/>
          <w:highlight w:val="white"/>
        </w:rPr>
        <w:t>.</w:t>
      </w:r>
    </w:p>
    <w:p w14:paraId="3805A033" w14:textId="77777777" w:rsidR="00275854" w:rsidRDefault="00275854" w:rsidP="00275854">
      <w:pPr>
        <w:spacing w:after="0"/>
        <w:ind w:hanging="2"/>
        <w:rPr>
          <w:rFonts w:ascii="Times New Roman" w:eastAsia="Times New Roman" w:hAnsi="Times New Roman"/>
          <w:highlight w:val="white"/>
        </w:rPr>
      </w:pPr>
      <w:r>
        <w:rPr>
          <w:rFonts w:ascii="Times New Roman" w:eastAsia="Times New Roman" w:hAnsi="Times New Roman"/>
          <w:b/>
          <w:highlight w:val="white"/>
        </w:rPr>
        <w:t>Etapa II:</w:t>
      </w:r>
      <w:r>
        <w:rPr>
          <w:rFonts w:ascii="Times New Roman" w:eastAsia="Times New Roman" w:hAnsi="Times New Roman"/>
          <w:highlight w:val="white"/>
        </w:rPr>
        <w:t xml:space="preserve"> </w:t>
      </w:r>
      <w:r>
        <w:rPr>
          <w:rFonts w:ascii="Times New Roman" w:eastAsia="Times New Roman" w:hAnsi="Times New Roman"/>
          <w:b/>
          <w:highlight w:val="white"/>
        </w:rPr>
        <w:t xml:space="preserve">10–19 </w:t>
      </w:r>
      <w:proofErr w:type="spellStart"/>
      <w:r>
        <w:rPr>
          <w:rFonts w:ascii="Times New Roman" w:eastAsia="Times New Roman" w:hAnsi="Times New Roman"/>
          <w:b/>
          <w:highlight w:val="white"/>
        </w:rPr>
        <w:t>martie</w:t>
      </w:r>
      <w:proofErr w:type="spellEnd"/>
      <w:r>
        <w:rPr>
          <w:rFonts w:ascii="Times New Roman" w:eastAsia="Times New Roman" w:hAnsi="Times New Roman"/>
          <w:b/>
          <w:highlight w:val="white"/>
        </w:rPr>
        <w:t xml:space="preserve"> 2025</w:t>
      </w:r>
      <w:r>
        <w:rPr>
          <w:rFonts w:ascii="Times New Roman" w:eastAsia="Times New Roman" w:hAnsi="Times New Roman"/>
          <w:highlight w:val="white"/>
        </w:rPr>
        <w:t xml:space="preserve">– </w:t>
      </w:r>
      <w:proofErr w:type="spellStart"/>
      <w:r>
        <w:rPr>
          <w:rFonts w:ascii="Times New Roman" w:eastAsia="Times New Roman" w:hAnsi="Times New Roman"/>
          <w:highlight w:val="white"/>
        </w:rPr>
        <w:t>transmiterea</w:t>
      </w:r>
      <w:proofErr w:type="spellEnd"/>
      <w:r>
        <w:rPr>
          <w:rFonts w:ascii="Times New Roman" w:eastAsia="Times New Roman" w:hAnsi="Times New Roman"/>
          <w:highlight w:val="white"/>
        </w:rPr>
        <w:t xml:space="preserve"> </w:t>
      </w:r>
      <w:proofErr w:type="spellStart"/>
      <w:r>
        <w:rPr>
          <w:rFonts w:ascii="Times New Roman" w:eastAsia="Times New Roman" w:hAnsi="Times New Roman"/>
          <w:highlight w:val="white"/>
        </w:rPr>
        <w:t>electronică</w:t>
      </w:r>
      <w:proofErr w:type="spellEnd"/>
      <w:r>
        <w:rPr>
          <w:rFonts w:ascii="Times New Roman" w:eastAsia="Times New Roman" w:hAnsi="Times New Roman"/>
          <w:highlight w:val="white"/>
        </w:rPr>
        <w:t xml:space="preserve"> a </w:t>
      </w:r>
      <w:proofErr w:type="spellStart"/>
      <w:r>
        <w:rPr>
          <w:rFonts w:ascii="Times New Roman" w:eastAsia="Times New Roman" w:hAnsi="Times New Roman"/>
          <w:highlight w:val="white"/>
        </w:rPr>
        <w:t>dosarelor</w:t>
      </w:r>
      <w:proofErr w:type="spellEnd"/>
      <w:r>
        <w:rPr>
          <w:rFonts w:ascii="Times New Roman" w:eastAsia="Times New Roman" w:hAnsi="Times New Roman"/>
          <w:highlight w:val="white"/>
        </w:rPr>
        <w:t xml:space="preserve"> de </w:t>
      </w:r>
      <w:proofErr w:type="spellStart"/>
      <w:r>
        <w:rPr>
          <w:rFonts w:ascii="Times New Roman" w:eastAsia="Times New Roman" w:hAnsi="Times New Roman"/>
          <w:highlight w:val="white"/>
        </w:rPr>
        <w:t>candidatură</w:t>
      </w:r>
      <w:proofErr w:type="spellEnd"/>
      <w:r>
        <w:rPr>
          <w:rFonts w:ascii="Times New Roman" w:eastAsia="Times New Roman" w:hAnsi="Times New Roman"/>
          <w:highlight w:val="white"/>
        </w:rPr>
        <w:t xml:space="preserve"> la </w:t>
      </w:r>
      <w:proofErr w:type="spellStart"/>
      <w:r>
        <w:rPr>
          <w:rFonts w:ascii="Times New Roman" w:eastAsia="Times New Roman" w:hAnsi="Times New Roman"/>
          <w:highlight w:val="white"/>
        </w:rPr>
        <w:t>Facultatea</w:t>
      </w:r>
      <w:proofErr w:type="spellEnd"/>
      <w:r>
        <w:rPr>
          <w:rFonts w:ascii="Times New Roman" w:eastAsia="Times New Roman" w:hAnsi="Times New Roman"/>
          <w:highlight w:val="white"/>
        </w:rPr>
        <w:t xml:space="preserve"> de origine</w:t>
      </w:r>
    </w:p>
    <w:p w14:paraId="4ADFA6E8" w14:textId="77777777" w:rsidR="00275854" w:rsidRDefault="00275854" w:rsidP="00275854">
      <w:pPr>
        <w:spacing w:after="0"/>
        <w:ind w:hanging="2"/>
        <w:rPr>
          <w:rFonts w:ascii="Times New Roman" w:eastAsia="Times New Roman" w:hAnsi="Times New Roman"/>
          <w:highlight w:val="white"/>
        </w:rPr>
      </w:pPr>
      <w:r>
        <w:rPr>
          <w:rFonts w:ascii="Times New Roman" w:eastAsia="Times New Roman" w:hAnsi="Times New Roman"/>
          <w:b/>
          <w:highlight w:val="white"/>
        </w:rPr>
        <w:t xml:space="preserve">Etapa III: 24-25 </w:t>
      </w:r>
      <w:proofErr w:type="spellStart"/>
      <w:r>
        <w:rPr>
          <w:rFonts w:ascii="Times New Roman" w:eastAsia="Times New Roman" w:hAnsi="Times New Roman"/>
          <w:b/>
          <w:highlight w:val="white"/>
        </w:rPr>
        <w:t>martie</w:t>
      </w:r>
      <w:proofErr w:type="spellEnd"/>
      <w:r>
        <w:rPr>
          <w:rFonts w:ascii="Times New Roman" w:eastAsia="Times New Roman" w:hAnsi="Times New Roman"/>
          <w:b/>
          <w:highlight w:val="white"/>
        </w:rPr>
        <w:t xml:space="preserve"> 2025</w:t>
      </w:r>
      <w:r>
        <w:rPr>
          <w:rFonts w:ascii="Times New Roman" w:eastAsia="Times New Roman" w:hAnsi="Times New Roman"/>
          <w:highlight w:val="white"/>
        </w:rPr>
        <w:t xml:space="preserve">– </w:t>
      </w:r>
      <w:proofErr w:type="spellStart"/>
      <w:r>
        <w:rPr>
          <w:rFonts w:ascii="Times New Roman" w:eastAsia="Times New Roman" w:hAnsi="Times New Roman"/>
          <w:highlight w:val="white"/>
        </w:rPr>
        <w:t>organizarea</w:t>
      </w:r>
      <w:proofErr w:type="spellEnd"/>
      <w:r>
        <w:rPr>
          <w:rFonts w:ascii="Times New Roman" w:eastAsia="Times New Roman" w:hAnsi="Times New Roman"/>
          <w:highlight w:val="white"/>
        </w:rPr>
        <w:t xml:space="preserve"> </w:t>
      </w:r>
      <w:proofErr w:type="spellStart"/>
      <w:r>
        <w:rPr>
          <w:rFonts w:ascii="Times New Roman" w:eastAsia="Times New Roman" w:hAnsi="Times New Roman"/>
          <w:highlight w:val="white"/>
        </w:rPr>
        <w:t>interviurilor</w:t>
      </w:r>
      <w:proofErr w:type="spellEnd"/>
      <w:r>
        <w:rPr>
          <w:rFonts w:ascii="Times New Roman" w:eastAsia="Times New Roman" w:hAnsi="Times New Roman"/>
          <w:highlight w:val="white"/>
        </w:rPr>
        <w:t xml:space="preserve"> de </w:t>
      </w:r>
      <w:proofErr w:type="spellStart"/>
      <w:r>
        <w:rPr>
          <w:rFonts w:ascii="Times New Roman" w:eastAsia="Times New Roman" w:hAnsi="Times New Roman"/>
          <w:highlight w:val="white"/>
        </w:rPr>
        <w:t>selecție</w:t>
      </w:r>
      <w:proofErr w:type="spellEnd"/>
      <w:r>
        <w:rPr>
          <w:rFonts w:ascii="Times New Roman" w:eastAsia="Times New Roman" w:hAnsi="Times New Roman"/>
          <w:highlight w:val="white"/>
        </w:rPr>
        <w:t xml:space="preserve"> </w:t>
      </w:r>
    </w:p>
    <w:p w14:paraId="0112FF15" w14:textId="77777777" w:rsidR="00275854" w:rsidRDefault="00275854" w:rsidP="00275854">
      <w:pPr>
        <w:spacing w:after="0"/>
        <w:ind w:hanging="2"/>
        <w:rPr>
          <w:rFonts w:ascii="Times New Roman" w:eastAsia="Times New Roman" w:hAnsi="Times New Roman"/>
          <w:highlight w:val="white"/>
        </w:rPr>
      </w:pPr>
      <w:r>
        <w:rPr>
          <w:rFonts w:ascii="Times New Roman" w:eastAsia="Times New Roman" w:hAnsi="Times New Roman"/>
          <w:b/>
          <w:highlight w:val="white"/>
        </w:rPr>
        <w:t>Etapa IV:</w:t>
      </w:r>
      <w:r>
        <w:rPr>
          <w:rFonts w:ascii="Times New Roman" w:eastAsia="Times New Roman" w:hAnsi="Times New Roman"/>
          <w:highlight w:val="white"/>
        </w:rPr>
        <w:t xml:space="preserve"> </w:t>
      </w:r>
      <w:r>
        <w:rPr>
          <w:rFonts w:ascii="Times New Roman" w:eastAsia="Times New Roman" w:hAnsi="Times New Roman"/>
          <w:b/>
          <w:highlight w:val="white"/>
        </w:rPr>
        <w:t xml:space="preserve">27 </w:t>
      </w:r>
      <w:proofErr w:type="spellStart"/>
      <w:r>
        <w:rPr>
          <w:rFonts w:ascii="Times New Roman" w:eastAsia="Times New Roman" w:hAnsi="Times New Roman"/>
          <w:b/>
          <w:highlight w:val="white"/>
        </w:rPr>
        <w:t>martie</w:t>
      </w:r>
      <w:proofErr w:type="spellEnd"/>
      <w:r>
        <w:rPr>
          <w:rFonts w:ascii="Times New Roman" w:eastAsia="Times New Roman" w:hAnsi="Times New Roman"/>
          <w:b/>
          <w:highlight w:val="white"/>
        </w:rPr>
        <w:t xml:space="preserve"> 2025</w:t>
      </w:r>
      <w:r>
        <w:rPr>
          <w:rFonts w:ascii="Times New Roman" w:eastAsia="Times New Roman" w:hAnsi="Times New Roman"/>
          <w:highlight w:val="white"/>
        </w:rPr>
        <w:t xml:space="preserve">– </w:t>
      </w:r>
      <w:proofErr w:type="spellStart"/>
      <w:r>
        <w:rPr>
          <w:rFonts w:ascii="Times New Roman" w:eastAsia="Times New Roman" w:hAnsi="Times New Roman"/>
          <w:highlight w:val="white"/>
        </w:rPr>
        <w:t>afișarea</w:t>
      </w:r>
      <w:proofErr w:type="spellEnd"/>
      <w:r>
        <w:rPr>
          <w:rFonts w:ascii="Times New Roman" w:eastAsia="Times New Roman" w:hAnsi="Times New Roman"/>
          <w:highlight w:val="white"/>
        </w:rPr>
        <w:t xml:space="preserve"> </w:t>
      </w:r>
      <w:proofErr w:type="spellStart"/>
      <w:r>
        <w:rPr>
          <w:rFonts w:ascii="Times New Roman" w:eastAsia="Times New Roman" w:hAnsi="Times New Roman"/>
          <w:highlight w:val="white"/>
        </w:rPr>
        <w:t>rezultatelor</w:t>
      </w:r>
      <w:proofErr w:type="spellEnd"/>
      <w:r>
        <w:rPr>
          <w:rFonts w:ascii="Times New Roman" w:eastAsia="Times New Roman" w:hAnsi="Times New Roman"/>
          <w:highlight w:val="white"/>
        </w:rPr>
        <w:t xml:space="preserve"> </w:t>
      </w:r>
      <w:proofErr w:type="spellStart"/>
      <w:r>
        <w:rPr>
          <w:rFonts w:ascii="Times New Roman" w:eastAsia="Times New Roman" w:hAnsi="Times New Roman"/>
          <w:highlight w:val="white"/>
        </w:rPr>
        <w:t>selecției</w:t>
      </w:r>
      <w:proofErr w:type="spellEnd"/>
    </w:p>
    <w:p w14:paraId="50D07237" w14:textId="77777777" w:rsidR="00275854" w:rsidRDefault="00275854" w:rsidP="00275854">
      <w:pPr>
        <w:spacing w:after="0"/>
        <w:ind w:hanging="2"/>
        <w:rPr>
          <w:rFonts w:ascii="Times New Roman" w:eastAsia="Times New Roman" w:hAnsi="Times New Roman"/>
          <w:highlight w:val="white"/>
        </w:rPr>
      </w:pPr>
      <w:r>
        <w:rPr>
          <w:rFonts w:ascii="Times New Roman" w:eastAsia="Times New Roman" w:hAnsi="Times New Roman"/>
          <w:b/>
          <w:highlight w:val="white"/>
        </w:rPr>
        <w:t>Etapa V:</w:t>
      </w:r>
      <w:r>
        <w:rPr>
          <w:rFonts w:ascii="Times New Roman" w:eastAsia="Times New Roman" w:hAnsi="Times New Roman"/>
          <w:highlight w:val="white"/>
        </w:rPr>
        <w:t xml:space="preserve"> </w:t>
      </w:r>
      <w:r>
        <w:rPr>
          <w:rFonts w:ascii="Times New Roman" w:eastAsia="Times New Roman" w:hAnsi="Times New Roman"/>
          <w:b/>
          <w:highlight w:val="white"/>
        </w:rPr>
        <w:t xml:space="preserve">28 </w:t>
      </w:r>
      <w:proofErr w:type="spellStart"/>
      <w:r>
        <w:rPr>
          <w:rFonts w:ascii="Times New Roman" w:eastAsia="Times New Roman" w:hAnsi="Times New Roman"/>
          <w:b/>
          <w:highlight w:val="white"/>
        </w:rPr>
        <w:t>martie</w:t>
      </w:r>
      <w:proofErr w:type="spellEnd"/>
      <w:r>
        <w:rPr>
          <w:rFonts w:ascii="Times New Roman" w:eastAsia="Times New Roman" w:hAnsi="Times New Roman"/>
          <w:b/>
          <w:highlight w:val="white"/>
        </w:rPr>
        <w:t xml:space="preserve"> 2025</w:t>
      </w:r>
      <w:r>
        <w:rPr>
          <w:rFonts w:ascii="Times New Roman" w:eastAsia="Times New Roman" w:hAnsi="Times New Roman"/>
          <w:highlight w:val="white"/>
        </w:rPr>
        <w:t xml:space="preserve">– </w:t>
      </w:r>
      <w:proofErr w:type="spellStart"/>
      <w:r>
        <w:rPr>
          <w:rFonts w:ascii="Times New Roman" w:eastAsia="Times New Roman" w:hAnsi="Times New Roman"/>
          <w:highlight w:val="white"/>
        </w:rPr>
        <w:t>depunerea</w:t>
      </w:r>
      <w:proofErr w:type="spellEnd"/>
      <w:r>
        <w:rPr>
          <w:rFonts w:ascii="Times New Roman" w:eastAsia="Times New Roman" w:hAnsi="Times New Roman"/>
          <w:highlight w:val="white"/>
        </w:rPr>
        <w:t xml:space="preserve"> </w:t>
      </w:r>
      <w:proofErr w:type="spellStart"/>
      <w:r>
        <w:rPr>
          <w:rFonts w:ascii="Times New Roman" w:eastAsia="Times New Roman" w:hAnsi="Times New Roman"/>
          <w:highlight w:val="white"/>
        </w:rPr>
        <w:t>contestațiilor</w:t>
      </w:r>
      <w:proofErr w:type="spellEnd"/>
    </w:p>
    <w:p w14:paraId="67BA7A8D" w14:textId="77777777" w:rsidR="00275854" w:rsidRDefault="00275854" w:rsidP="00275854">
      <w:pPr>
        <w:spacing w:after="0"/>
        <w:ind w:hanging="2"/>
        <w:jc w:val="both"/>
        <w:rPr>
          <w:rFonts w:ascii="Times New Roman" w:eastAsia="Times New Roman" w:hAnsi="Times New Roman"/>
        </w:rPr>
      </w:pPr>
      <w:r>
        <w:rPr>
          <w:rFonts w:ascii="Times New Roman" w:eastAsia="Times New Roman" w:hAnsi="Times New Roman"/>
          <w:b/>
          <w:highlight w:val="white"/>
        </w:rPr>
        <w:t>Etapa VI:</w:t>
      </w:r>
      <w:r>
        <w:rPr>
          <w:rFonts w:ascii="Times New Roman" w:eastAsia="Times New Roman" w:hAnsi="Times New Roman"/>
          <w:highlight w:val="white"/>
        </w:rPr>
        <w:t xml:space="preserve"> </w:t>
      </w:r>
      <w:r>
        <w:rPr>
          <w:rFonts w:ascii="Times New Roman" w:eastAsia="Times New Roman" w:hAnsi="Times New Roman"/>
          <w:b/>
          <w:highlight w:val="white"/>
        </w:rPr>
        <w:t xml:space="preserve">31 </w:t>
      </w:r>
      <w:proofErr w:type="spellStart"/>
      <w:r>
        <w:rPr>
          <w:rFonts w:ascii="Times New Roman" w:eastAsia="Times New Roman" w:hAnsi="Times New Roman"/>
          <w:b/>
          <w:highlight w:val="white"/>
        </w:rPr>
        <w:t>martie</w:t>
      </w:r>
      <w:proofErr w:type="spellEnd"/>
      <w:r>
        <w:rPr>
          <w:rFonts w:ascii="Times New Roman" w:eastAsia="Times New Roman" w:hAnsi="Times New Roman"/>
          <w:b/>
          <w:highlight w:val="white"/>
        </w:rPr>
        <w:t xml:space="preserve"> 2025</w:t>
      </w:r>
      <w:r>
        <w:rPr>
          <w:rFonts w:ascii="Times New Roman" w:eastAsia="Times New Roman" w:hAnsi="Times New Roman"/>
          <w:highlight w:val="white"/>
        </w:rPr>
        <w:t xml:space="preserve">- </w:t>
      </w:r>
      <w:proofErr w:type="spellStart"/>
      <w:r>
        <w:rPr>
          <w:rFonts w:ascii="Times New Roman" w:eastAsia="Times New Roman" w:hAnsi="Times New Roman"/>
          <w:highlight w:val="white"/>
        </w:rPr>
        <w:t>afişarea</w:t>
      </w:r>
      <w:proofErr w:type="spellEnd"/>
      <w:r>
        <w:rPr>
          <w:rFonts w:ascii="Times New Roman" w:eastAsia="Times New Roman" w:hAnsi="Times New Roman"/>
          <w:highlight w:val="white"/>
        </w:rPr>
        <w:t xml:space="preserve"> </w:t>
      </w:r>
      <w:proofErr w:type="spellStart"/>
      <w:r>
        <w:rPr>
          <w:rFonts w:ascii="Times New Roman" w:eastAsia="Times New Roman" w:hAnsi="Times New Roman"/>
          <w:highlight w:val="white"/>
        </w:rPr>
        <w:t>rezultatelor</w:t>
      </w:r>
      <w:proofErr w:type="spellEnd"/>
      <w:r>
        <w:rPr>
          <w:rFonts w:ascii="Times New Roman" w:eastAsia="Times New Roman" w:hAnsi="Times New Roman"/>
          <w:highlight w:val="white"/>
        </w:rPr>
        <w:t xml:space="preserve"> </w:t>
      </w:r>
      <w:proofErr w:type="spellStart"/>
      <w:r>
        <w:rPr>
          <w:rFonts w:ascii="Times New Roman" w:eastAsia="Times New Roman" w:hAnsi="Times New Roman"/>
          <w:highlight w:val="white"/>
        </w:rPr>
        <w:t>după</w:t>
      </w:r>
      <w:proofErr w:type="spellEnd"/>
      <w:r>
        <w:rPr>
          <w:rFonts w:ascii="Times New Roman" w:eastAsia="Times New Roman" w:hAnsi="Times New Roman"/>
          <w:highlight w:val="white"/>
        </w:rPr>
        <w:t xml:space="preserve"> </w:t>
      </w:r>
      <w:proofErr w:type="spellStart"/>
      <w:r>
        <w:rPr>
          <w:rFonts w:ascii="Times New Roman" w:eastAsia="Times New Roman" w:hAnsi="Times New Roman"/>
          <w:highlight w:val="white"/>
        </w:rPr>
        <w:t>soluționarea</w:t>
      </w:r>
      <w:proofErr w:type="spellEnd"/>
      <w:r>
        <w:rPr>
          <w:rFonts w:ascii="Times New Roman" w:eastAsia="Times New Roman" w:hAnsi="Times New Roman"/>
          <w:highlight w:val="white"/>
        </w:rPr>
        <w:t xml:space="preserve"> </w:t>
      </w:r>
      <w:proofErr w:type="spellStart"/>
      <w:r>
        <w:rPr>
          <w:rFonts w:ascii="Times New Roman" w:eastAsia="Times New Roman" w:hAnsi="Times New Roman"/>
          <w:highlight w:val="white"/>
        </w:rPr>
        <w:t>contestaţiilor</w:t>
      </w:r>
      <w:proofErr w:type="spellEnd"/>
      <w:r>
        <w:rPr>
          <w:rFonts w:ascii="Times New Roman" w:eastAsia="Times New Roman" w:hAnsi="Times New Roman"/>
          <w:highlight w:val="white"/>
        </w:rPr>
        <w:t xml:space="preserve"> </w:t>
      </w:r>
      <w:proofErr w:type="spellStart"/>
      <w:r>
        <w:rPr>
          <w:rFonts w:ascii="Times New Roman" w:eastAsia="Times New Roman" w:hAnsi="Times New Roman"/>
          <w:highlight w:val="white"/>
        </w:rPr>
        <w:t>în</w:t>
      </w:r>
      <w:proofErr w:type="spellEnd"/>
      <w:r>
        <w:rPr>
          <w:rFonts w:ascii="Times New Roman" w:eastAsia="Times New Roman" w:hAnsi="Times New Roman"/>
          <w:highlight w:val="white"/>
        </w:rPr>
        <w:t xml:space="preserve"> </w:t>
      </w:r>
      <w:proofErr w:type="spellStart"/>
      <w:r>
        <w:rPr>
          <w:rFonts w:ascii="Times New Roman" w:eastAsia="Times New Roman" w:hAnsi="Times New Roman"/>
          <w:highlight w:val="white"/>
        </w:rPr>
        <w:t>termenul</w:t>
      </w:r>
      <w:proofErr w:type="spellEnd"/>
      <w:r>
        <w:rPr>
          <w:rFonts w:ascii="Times New Roman" w:eastAsia="Times New Roman" w:hAnsi="Times New Roman"/>
          <w:highlight w:val="white"/>
        </w:rPr>
        <w:t xml:space="preserve"> legal.</w:t>
      </w:r>
    </w:p>
    <w:p w14:paraId="2C1952D1" w14:textId="0457B779" w:rsidR="00F13915" w:rsidRPr="00F13915" w:rsidRDefault="00F13915" w:rsidP="00275854">
      <w:pPr>
        <w:widowControl w:val="0"/>
        <w:pBdr>
          <w:top w:val="nil"/>
          <w:left w:val="nil"/>
          <w:bottom w:val="nil"/>
          <w:right w:val="nil"/>
          <w:between w:val="nil"/>
        </w:pBdr>
        <w:spacing w:after="0"/>
        <w:rPr>
          <w:rFonts w:ascii="Times New Roman" w:eastAsia="Times New Roman" w:hAnsi="Times New Roman"/>
          <w:sz w:val="24"/>
          <w:szCs w:val="24"/>
        </w:rPr>
      </w:pPr>
      <w:r w:rsidRPr="00F13915">
        <w:rPr>
          <w:rFonts w:ascii="Times New Roman" w:eastAsia="Times New Roman" w:hAnsi="Times New Roman"/>
          <w:sz w:val="24"/>
          <w:szCs w:val="24"/>
        </w:rPr>
        <w:t xml:space="preserve"> </w:t>
      </w:r>
    </w:p>
    <w:p w14:paraId="644C7AC9" w14:textId="77777777" w:rsidR="00990AC3" w:rsidRPr="00F13915" w:rsidRDefault="00990AC3" w:rsidP="00990AC3">
      <w:pPr>
        <w:rPr>
          <w:rFonts w:ascii="Times New Roman" w:eastAsia="Times New Roman" w:hAnsi="Times New Roman"/>
          <w:sz w:val="24"/>
          <w:szCs w:val="24"/>
          <w:lang w:val="pt-BR"/>
        </w:rPr>
      </w:pPr>
    </w:p>
    <w:sectPr w:rsidR="00990AC3" w:rsidRPr="00F13915" w:rsidSect="000E6963">
      <w:headerReference w:type="default" r:id="rId10"/>
      <w:footerReference w:type="default" r:id="rId11"/>
      <w:pgSz w:w="11907" w:h="16839" w:code="9"/>
      <w:pgMar w:top="2694" w:right="708" w:bottom="1701" w:left="1134" w:header="726"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7C4703" w14:textId="77777777" w:rsidR="00E85EF5" w:rsidRDefault="00E85EF5" w:rsidP="0044289F">
      <w:pPr>
        <w:spacing w:after="0" w:line="240" w:lineRule="auto"/>
      </w:pPr>
      <w:r>
        <w:separator/>
      </w:r>
    </w:p>
  </w:endnote>
  <w:endnote w:type="continuationSeparator" w:id="0">
    <w:p w14:paraId="51ED526B" w14:textId="77777777" w:rsidR="00E85EF5" w:rsidRDefault="00E85EF5" w:rsidP="004428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Narrow">
    <w:altName w:val="Arial Narrow"/>
    <w:panose1 w:val="020B0606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8C8E8" w14:textId="77777777" w:rsidR="00987CAC" w:rsidRPr="00311DC7" w:rsidRDefault="00B02B98" w:rsidP="0047441A">
    <w:pPr>
      <w:pStyle w:val="Footer"/>
      <w:tabs>
        <w:tab w:val="clear" w:pos="9360"/>
        <w:tab w:val="right" w:pos="9540"/>
      </w:tabs>
      <w:rPr>
        <w:rFonts w:ascii="Helvetica" w:hAnsi="Helvetica" w:cs="Helvetica"/>
        <w:b/>
        <w:color w:val="0B2F63"/>
      </w:rPr>
    </w:pPr>
    <w:r>
      <w:rPr>
        <w:b/>
        <w:noProof/>
        <w:color w:val="0B2F63"/>
        <w:sz w:val="48"/>
        <w:szCs w:val="48"/>
      </w:rPr>
      <mc:AlternateContent>
        <mc:Choice Requires="wps">
          <w:drawing>
            <wp:anchor distT="0" distB="0" distL="114300" distR="114300" simplePos="0" relativeHeight="251659264" behindDoc="0" locked="0" layoutInCell="1" allowOverlap="1" wp14:anchorId="5E2BE7D7" wp14:editId="556A1D3D">
              <wp:simplePos x="0" y="0"/>
              <wp:positionH relativeFrom="column">
                <wp:posOffset>3809</wp:posOffset>
              </wp:positionH>
              <wp:positionV relativeFrom="paragraph">
                <wp:posOffset>77470</wp:posOffset>
              </wp:positionV>
              <wp:extent cx="6391275" cy="0"/>
              <wp:effectExtent l="0" t="0" r="0" b="0"/>
              <wp:wrapNone/>
              <wp:docPr id="24" name="Straight Connector 24"/>
              <wp:cNvGraphicFramePr/>
              <a:graphic xmlns:a="http://schemas.openxmlformats.org/drawingml/2006/main">
                <a:graphicData uri="http://schemas.microsoft.com/office/word/2010/wordprocessingShape">
                  <wps:wsp>
                    <wps:cNvCnPr/>
                    <wps:spPr>
                      <a:xfrm>
                        <a:off x="0" y="0"/>
                        <a:ext cx="6391275" cy="0"/>
                      </a:xfrm>
                      <a:prstGeom prst="line">
                        <a:avLst/>
                      </a:prstGeom>
                      <a:ln w="15875">
                        <a:solidFill>
                          <a:srgbClr val="0B2F6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FF6CF3" id="Straight Connector 2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6.1pt" to="503.5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" strokecolor="#0b2f63" strokeweight="1.25pt">
              <v:stroke joinstyle="miter"/>
            </v:line>
          </w:pict>
        </mc:Fallback>
      </mc:AlternateContent>
    </w:r>
    <w:r w:rsidR="0047441A" w:rsidRPr="0047441A">
      <w:rPr>
        <w:rFonts w:ascii="Helvetica" w:hAnsi="Helvetica" w:cs="Helvetica"/>
        <w:noProof/>
        <w:color w:val="0B2F63"/>
      </w:rPr>
      <w:t xml:space="preserve"> </w:t>
    </w:r>
  </w:p>
  <w:tbl>
    <w:tblPr>
      <w:tblStyle w:val="TableGrid"/>
      <w:tblW w:w="0" w:type="auto"/>
      <w:tblLook w:val="04A0" w:firstRow="1" w:lastRow="0" w:firstColumn="1" w:lastColumn="0" w:noHBand="0" w:noVBand="1"/>
    </w:tblPr>
    <w:tblGrid>
      <w:gridCol w:w="5103"/>
      <w:gridCol w:w="4962"/>
    </w:tblGrid>
    <w:tr w:rsidR="00987CAC" w:rsidRPr="00A6513A" w14:paraId="6E529F92" w14:textId="77777777" w:rsidTr="00501FDB">
      <w:tc>
        <w:tcPr>
          <w:tcW w:w="5103" w:type="dxa"/>
          <w:tcBorders>
            <w:top w:val="nil"/>
            <w:left w:val="nil"/>
            <w:bottom w:val="nil"/>
            <w:right w:val="nil"/>
          </w:tcBorders>
        </w:tcPr>
        <w:p w14:paraId="62905DDF" w14:textId="77777777" w:rsidR="003459C7" w:rsidRPr="008407CF" w:rsidRDefault="003459C7" w:rsidP="003459C7">
          <w:pPr>
            <w:spacing w:after="0" w:line="240" w:lineRule="auto"/>
            <w:jc w:val="both"/>
            <w:rPr>
              <w:rFonts w:ascii="Helvetica" w:hAnsi="Helvetica" w:cs="Helvetica"/>
              <w:color w:val="0B2F63"/>
              <w:lang w:val="pt-BR"/>
            </w:rPr>
          </w:pPr>
          <w:r w:rsidRPr="008407CF">
            <w:rPr>
              <w:rFonts w:ascii="Helvetica" w:hAnsi="Helvetica" w:cs="Helvetica"/>
              <w:noProof/>
              <w:color w:val="0B2F63"/>
              <w:lang w:val="pt-BR"/>
            </w:rPr>
            <w:t>Bd. Victoriei</w:t>
          </w:r>
          <w:r w:rsidR="00460AFE" w:rsidRPr="008407CF">
            <w:rPr>
              <w:rFonts w:ascii="Helvetica" w:hAnsi="Helvetica" w:cs="Helvetica"/>
              <w:noProof/>
              <w:color w:val="0B2F63"/>
              <w:lang w:val="pt-BR"/>
            </w:rPr>
            <w:t>,</w:t>
          </w:r>
          <w:r w:rsidRPr="008407CF">
            <w:rPr>
              <w:rFonts w:ascii="Helvetica" w:hAnsi="Helvetica" w:cs="Helvetica"/>
              <w:noProof/>
              <w:color w:val="0B2F63"/>
              <w:lang w:val="pt-BR"/>
            </w:rPr>
            <w:t xml:space="preserve"> Nr. 10</w:t>
          </w:r>
          <w:r w:rsidRPr="008407CF">
            <w:rPr>
              <w:rFonts w:ascii="Helvetica" w:hAnsi="Helvetica" w:cs="Helvetica"/>
              <w:color w:val="0B2F63"/>
              <w:lang w:val="pt-BR"/>
            </w:rPr>
            <w:t xml:space="preserve"> </w:t>
          </w:r>
        </w:p>
        <w:p w14:paraId="576E1BF0" w14:textId="77777777" w:rsidR="003459C7" w:rsidRPr="008407CF" w:rsidRDefault="003459C7" w:rsidP="003459C7">
          <w:pPr>
            <w:pStyle w:val="Footer"/>
            <w:tabs>
              <w:tab w:val="right" w:pos="9540"/>
            </w:tabs>
            <w:rPr>
              <w:rFonts w:ascii="Helvetica" w:hAnsi="Helvetica" w:cs="Helvetica"/>
              <w:noProof/>
              <w:color w:val="0B2F63"/>
              <w:lang w:val="pt-BR"/>
            </w:rPr>
          </w:pPr>
          <w:r w:rsidRPr="008407CF">
            <w:rPr>
              <w:rFonts w:ascii="Helvetica" w:hAnsi="Helvetica" w:cs="Helvetica"/>
              <w:noProof/>
              <w:color w:val="0B2F63"/>
              <w:lang w:val="pt-BR"/>
            </w:rPr>
            <w:t>550024 Sibiu, România</w:t>
          </w:r>
        </w:p>
        <w:p w14:paraId="36329D8E" w14:textId="77777777" w:rsidR="00832BF8" w:rsidRPr="008407CF" w:rsidRDefault="003459C7" w:rsidP="003459C7">
          <w:pPr>
            <w:pStyle w:val="Footer"/>
            <w:tabs>
              <w:tab w:val="clear" w:pos="9360"/>
              <w:tab w:val="right" w:pos="9540"/>
            </w:tabs>
            <w:rPr>
              <w:rFonts w:ascii="Helvetica" w:hAnsi="Helvetica" w:cs="Helvetica"/>
              <w:b/>
              <w:color w:val="0B2F63"/>
              <w:lang w:val="pt-BR"/>
            </w:rPr>
          </w:pPr>
          <w:r w:rsidRPr="008407CF">
            <w:rPr>
              <w:rFonts w:ascii="Helvetica" w:hAnsi="Helvetica" w:cs="Helvetica"/>
              <w:b/>
              <w:noProof/>
              <w:color w:val="0B2F63"/>
              <w:lang w:val="pt-BR"/>
            </w:rPr>
            <w:t>international.ulbsibiu.ro</w:t>
          </w:r>
        </w:p>
        <w:p w14:paraId="4ED3227B" w14:textId="77777777" w:rsidR="00987CAC" w:rsidRPr="008407CF" w:rsidRDefault="00987CAC" w:rsidP="0047441A">
          <w:pPr>
            <w:pStyle w:val="Footer"/>
            <w:tabs>
              <w:tab w:val="clear" w:pos="9360"/>
              <w:tab w:val="right" w:pos="9540"/>
            </w:tabs>
            <w:rPr>
              <w:rFonts w:ascii="Helvetica" w:hAnsi="Helvetica" w:cs="Helvetica"/>
              <w:b/>
              <w:color w:val="0B2F63"/>
              <w:lang w:val="pt-BR"/>
            </w:rPr>
          </w:pPr>
        </w:p>
      </w:tc>
      <w:tc>
        <w:tcPr>
          <w:tcW w:w="4962" w:type="dxa"/>
          <w:tcBorders>
            <w:top w:val="nil"/>
            <w:left w:val="nil"/>
            <w:bottom w:val="nil"/>
            <w:right w:val="nil"/>
          </w:tcBorders>
        </w:tcPr>
        <w:p w14:paraId="14DEB6FB" w14:textId="77777777" w:rsidR="00FB3028" w:rsidRPr="008407CF" w:rsidRDefault="00FB3028" w:rsidP="00FB3028">
          <w:pPr>
            <w:spacing w:after="0" w:line="240" w:lineRule="auto"/>
            <w:jc w:val="right"/>
            <w:rPr>
              <w:rFonts w:ascii="Helvetica" w:hAnsi="Helvetica" w:cs="Helvetica"/>
              <w:color w:val="0B2F63"/>
              <w:lang w:val="de-DE"/>
            </w:rPr>
          </w:pPr>
          <w:r w:rsidRPr="008407CF">
            <w:rPr>
              <w:rFonts w:ascii="Helvetica" w:hAnsi="Helvetica" w:cs="Helvetica"/>
              <w:color w:val="0B2F63"/>
              <w:lang w:val="de-DE"/>
            </w:rPr>
            <w:t>Tel.: +40 269 21.</w:t>
          </w:r>
          <w:r w:rsidR="00460AFE" w:rsidRPr="008407CF">
            <w:rPr>
              <w:rFonts w:ascii="Helvetica" w:hAnsi="Helvetica" w:cs="Helvetica"/>
              <w:color w:val="0B2F63"/>
              <w:lang w:val="de-DE"/>
            </w:rPr>
            <w:t>77.79</w:t>
          </w:r>
          <w:r w:rsidRPr="008407CF">
            <w:rPr>
              <w:rFonts w:ascii="Helvetica" w:hAnsi="Helvetica" w:cs="Helvetica"/>
              <w:color w:val="0B2F63"/>
              <w:lang w:val="de-DE"/>
            </w:rPr>
            <w:t>, int. 129</w:t>
          </w:r>
        </w:p>
        <w:p w14:paraId="3F1E7D0C" w14:textId="77777777" w:rsidR="00FB3028" w:rsidRPr="008407CF" w:rsidRDefault="00FB3028" w:rsidP="00FB3028">
          <w:pPr>
            <w:spacing w:after="0" w:line="240" w:lineRule="auto"/>
            <w:jc w:val="right"/>
            <w:rPr>
              <w:rFonts w:ascii="Helvetica" w:hAnsi="Helvetica" w:cs="Helvetica"/>
              <w:color w:val="0B2F63"/>
              <w:lang w:val="de-DE"/>
            </w:rPr>
          </w:pPr>
          <w:r w:rsidRPr="008407CF">
            <w:rPr>
              <w:rFonts w:ascii="Helvetica" w:hAnsi="Helvetica" w:cs="Helvetica"/>
              <w:color w:val="0B2F63"/>
              <w:lang w:val="de-DE"/>
            </w:rPr>
            <w:t>Fax: +40 269 21.05.12</w:t>
          </w:r>
        </w:p>
        <w:p w14:paraId="0FB0023D" w14:textId="7CFA8453" w:rsidR="00987CAC" w:rsidRPr="008407CF" w:rsidRDefault="00FB3028" w:rsidP="00FB3028">
          <w:pPr>
            <w:pStyle w:val="Footer"/>
            <w:tabs>
              <w:tab w:val="clear" w:pos="9360"/>
              <w:tab w:val="right" w:pos="9540"/>
            </w:tabs>
            <w:jc w:val="right"/>
            <w:rPr>
              <w:rFonts w:ascii="Helvetica" w:hAnsi="Helvetica" w:cs="Helvetica"/>
              <w:b/>
              <w:color w:val="0B2F63"/>
              <w:lang w:val="de-DE"/>
            </w:rPr>
          </w:pPr>
          <w:r w:rsidRPr="008407CF">
            <w:rPr>
              <w:rFonts w:ascii="Helvetica" w:hAnsi="Helvetica" w:cs="Helvetica"/>
              <w:color w:val="0B2F63"/>
              <w:lang w:val="de-DE"/>
            </w:rPr>
            <w:t xml:space="preserve">E-mail: </w:t>
          </w:r>
          <w:r w:rsidR="008407CF" w:rsidRPr="008407CF">
            <w:rPr>
              <w:rFonts w:ascii="Helvetica" w:hAnsi="Helvetica" w:cs="Helvetica"/>
              <w:color w:val="0B2F63"/>
              <w:lang w:val="de-DE"/>
            </w:rPr>
            <w:t>international</w:t>
          </w:r>
          <w:r w:rsidRPr="008407CF">
            <w:rPr>
              <w:rFonts w:ascii="Helvetica" w:hAnsi="Helvetica" w:cs="Helvetica"/>
              <w:color w:val="0B2F63"/>
              <w:lang w:val="de-DE"/>
            </w:rPr>
            <w:t>@ulbsibiu.ro</w:t>
          </w:r>
          <w:r w:rsidR="00832BF8" w:rsidRPr="008407CF">
            <w:rPr>
              <w:rFonts w:ascii="Helvetica" w:hAnsi="Helvetica" w:cs="Helvetica"/>
              <w:b/>
              <w:color w:val="0B2F63"/>
              <w:lang w:val="de-DE"/>
            </w:rPr>
            <w:t xml:space="preserve"> </w:t>
          </w:r>
        </w:p>
      </w:tc>
    </w:tr>
  </w:tbl>
  <w:p w14:paraId="72C093D4" w14:textId="77777777" w:rsidR="0047441A" w:rsidRPr="008407CF" w:rsidRDefault="0047441A" w:rsidP="0047441A">
    <w:pPr>
      <w:pStyle w:val="Footer"/>
      <w:tabs>
        <w:tab w:val="clear" w:pos="9360"/>
        <w:tab w:val="right" w:pos="9540"/>
      </w:tabs>
      <w:rPr>
        <w:rFonts w:ascii="Helvetica" w:hAnsi="Helvetica" w:cs="Helvetica"/>
        <w:b/>
        <w:color w:val="0B2F63"/>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1AAC30" w14:textId="77777777" w:rsidR="00E85EF5" w:rsidRDefault="00E85EF5" w:rsidP="0044289F">
      <w:pPr>
        <w:spacing w:after="0" w:line="240" w:lineRule="auto"/>
      </w:pPr>
      <w:r>
        <w:separator/>
      </w:r>
    </w:p>
  </w:footnote>
  <w:footnote w:type="continuationSeparator" w:id="0">
    <w:p w14:paraId="10A64CAE" w14:textId="77777777" w:rsidR="00E85EF5" w:rsidRDefault="00E85EF5" w:rsidP="0044289F">
      <w:pPr>
        <w:spacing w:after="0" w:line="240" w:lineRule="auto"/>
      </w:pPr>
      <w:r>
        <w:continuationSeparator/>
      </w:r>
    </w:p>
  </w:footnote>
  <w:footnote w:id="1">
    <w:p w14:paraId="4E749FC7" w14:textId="551D4617" w:rsidR="00275854" w:rsidRPr="00976253" w:rsidRDefault="00275854" w:rsidP="00976253">
      <w:pPr>
        <w:pBdr>
          <w:top w:val="nil"/>
          <w:left w:val="nil"/>
          <w:bottom w:val="nil"/>
          <w:right w:val="nil"/>
          <w:between w:val="nil"/>
        </w:pBdr>
        <w:spacing w:after="0" w:line="240" w:lineRule="auto"/>
        <w:jc w:val="both"/>
        <w:rPr>
          <w:rFonts w:ascii="Times New Roman" w:eastAsia="Times New Roman" w:hAnsi="Times New Roman"/>
          <w:color w:val="000000"/>
          <w:sz w:val="20"/>
          <w:szCs w:val="20"/>
          <w:lang w:val="ro-R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1"/>
      <w:gridCol w:w="6783"/>
    </w:tblGrid>
    <w:tr w:rsidR="0062656F" w:rsidRPr="008407CF" w14:paraId="1F0CBE13" w14:textId="77777777" w:rsidTr="00477596">
      <w:trPr>
        <w:trHeight w:val="1191"/>
      </w:trPr>
      <w:tc>
        <w:tcPr>
          <w:tcW w:w="3531" w:type="dxa"/>
        </w:tcPr>
        <w:p w14:paraId="6F91FC18" w14:textId="77777777" w:rsidR="0062656F" w:rsidRDefault="0062656F" w:rsidP="00FA5219">
          <w:pPr>
            <w:spacing w:after="0" w:line="240" w:lineRule="auto"/>
            <w:jc w:val="right"/>
            <w:rPr>
              <w:rFonts w:ascii="Helvetica Narrow" w:hAnsi="Helvetica Narrow"/>
              <w:b/>
              <w:color w:val="244061"/>
              <w:sz w:val="26"/>
              <w:szCs w:val="26"/>
            </w:rPr>
          </w:pPr>
          <w:r>
            <w:rPr>
              <w:rFonts w:ascii="Helvetica Narrow" w:hAnsi="Helvetica Narrow" w:cs="Arial"/>
              <w:b/>
              <w:noProof/>
              <w:color w:val="0B2F63"/>
              <w:sz w:val="26"/>
              <w:szCs w:val="26"/>
            </w:rPr>
            <w:drawing>
              <wp:inline distT="0" distB="0" distL="0" distR="0" wp14:anchorId="09152448" wp14:editId="0B1D8366">
                <wp:extent cx="2105025" cy="627380"/>
                <wp:effectExtent l="0" t="0" r="0" b="0"/>
                <wp:docPr id="18" name="Picture 18" descr="LOGO-NOU_2020_coli an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LOGO-NOU_2020_coli ante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627380"/>
                        </a:xfrm>
                        <a:prstGeom prst="rect">
                          <a:avLst/>
                        </a:prstGeom>
                        <a:noFill/>
                        <a:ln>
                          <a:noFill/>
                        </a:ln>
                      </pic:spPr>
                    </pic:pic>
                  </a:graphicData>
                </a:graphic>
              </wp:inline>
            </w:drawing>
          </w:r>
        </w:p>
      </w:tc>
      <w:tc>
        <w:tcPr>
          <w:tcW w:w="6783" w:type="dxa"/>
        </w:tcPr>
        <w:p w14:paraId="4E8105C0" w14:textId="77777777" w:rsidR="00B61D2B" w:rsidRPr="008407CF" w:rsidRDefault="00B61D2B" w:rsidP="00B61D2B">
          <w:pPr>
            <w:spacing w:after="0" w:line="240" w:lineRule="auto"/>
            <w:ind w:left="2880" w:hanging="1746"/>
            <w:jc w:val="right"/>
            <w:rPr>
              <w:rFonts w:ascii="Helvetica" w:hAnsi="Helvetica" w:cs="Helvetica"/>
              <w:b/>
              <w:color w:val="0B2F63"/>
              <w:sz w:val="24"/>
              <w:szCs w:val="24"/>
              <w:lang w:val="pt-BR"/>
            </w:rPr>
          </w:pPr>
          <w:r w:rsidRPr="008407CF">
            <w:rPr>
              <w:rFonts w:ascii="Helvetica" w:hAnsi="Helvetica" w:cs="Helvetica"/>
              <w:b/>
              <w:color w:val="0B2F63"/>
              <w:sz w:val="24"/>
              <w:szCs w:val="24"/>
              <w:lang w:val="pt-BR"/>
            </w:rPr>
            <w:t xml:space="preserve">Universitatea </w:t>
          </w:r>
          <w:r w:rsidR="00657079" w:rsidRPr="008407CF">
            <w:rPr>
              <w:rFonts w:ascii="Helvetica" w:hAnsi="Helvetica" w:cs="Helvetica"/>
              <w:b/>
              <w:color w:val="0B2F63"/>
              <w:sz w:val="24"/>
              <w:szCs w:val="24"/>
              <w:lang w:val="pt-BR"/>
            </w:rPr>
            <w:t>„</w:t>
          </w:r>
          <w:r w:rsidRPr="008407CF">
            <w:rPr>
              <w:rFonts w:ascii="Helvetica" w:hAnsi="Helvetica" w:cs="Helvetica"/>
              <w:b/>
              <w:color w:val="0B2F63"/>
              <w:sz w:val="24"/>
              <w:szCs w:val="24"/>
              <w:lang w:val="pt-BR"/>
            </w:rPr>
            <w:t>Lucian Blaga” din Sibiu</w:t>
          </w:r>
        </w:p>
        <w:p w14:paraId="46C67948" w14:textId="1A5D2898" w:rsidR="00B61D2B" w:rsidRPr="008407CF" w:rsidRDefault="008407CF" w:rsidP="00657079">
          <w:pPr>
            <w:spacing w:after="0" w:line="240" w:lineRule="auto"/>
            <w:ind w:left="2880" w:hanging="2699"/>
            <w:jc w:val="right"/>
            <w:rPr>
              <w:rFonts w:ascii="Helvetica" w:hAnsi="Helvetica" w:cs="Helvetica"/>
              <w:color w:val="0B2F63"/>
              <w:sz w:val="23"/>
              <w:szCs w:val="23"/>
              <w:lang w:val="pt-BR"/>
            </w:rPr>
          </w:pPr>
          <w:r>
            <w:rPr>
              <w:rFonts w:ascii="Helvetica" w:hAnsi="Helvetica" w:cs="Helvetica"/>
              <w:color w:val="0B2F63"/>
              <w:sz w:val="23"/>
              <w:szCs w:val="23"/>
              <w:lang w:val="pt-BR"/>
            </w:rPr>
            <w:t>Direcția de Relații Internaționale</w:t>
          </w:r>
        </w:p>
        <w:p w14:paraId="47279387" w14:textId="77777777" w:rsidR="003459C7" w:rsidRPr="008407CF" w:rsidRDefault="003459C7" w:rsidP="003459C7">
          <w:pPr>
            <w:spacing w:after="0" w:line="240" w:lineRule="auto"/>
            <w:ind w:left="2880" w:hanging="1746"/>
            <w:jc w:val="right"/>
            <w:rPr>
              <w:rFonts w:ascii="Helvetica" w:hAnsi="Helvetica" w:cs="Helvetica"/>
              <w:color w:val="0B2F63"/>
              <w:sz w:val="24"/>
              <w:szCs w:val="24"/>
              <w:lang w:val="pt-BR"/>
            </w:rPr>
          </w:pPr>
        </w:p>
        <w:p w14:paraId="545369C0" w14:textId="165435C4" w:rsidR="0062656F" w:rsidRPr="008407CF" w:rsidRDefault="008407CF" w:rsidP="003459C7">
          <w:pPr>
            <w:spacing w:after="0" w:line="240" w:lineRule="auto"/>
            <w:ind w:left="464" w:hanging="1746"/>
            <w:jc w:val="right"/>
            <w:rPr>
              <w:rFonts w:ascii="Helvetica Narrow" w:hAnsi="Helvetica Narrow"/>
              <w:b/>
              <w:color w:val="244061"/>
              <w:sz w:val="26"/>
              <w:szCs w:val="26"/>
              <w:lang w:val="pt-BR"/>
            </w:rPr>
          </w:pPr>
          <w:r>
            <w:rPr>
              <w:rFonts w:ascii="Helvetica" w:hAnsi="Helvetica" w:cs="Helvetica"/>
              <w:color w:val="0B2F63"/>
              <w:sz w:val="24"/>
              <w:szCs w:val="24"/>
              <w:lang w:val="pt-BR"/>
            </w:rPr>
            <w:t>Serviciul</w:t>
          </w:r>
          <w:r w:rsidR="003E75C5" w:rsidRPr="008407CF">
            <w:rPr>
              <w:rFonts w:ascii="Helvetica" w:hAnsi="Helvetica" w:cs="Helvetica"/>
              <w:color w:val="0B2F63"/>
              <w:sz w:val="24"/>
              <w:szCs w:val="24"/>
              <w:lang w:val="pt-BR"/>
            </w:rPr>
            <w:t xml:space="preserve"> </w:t>
          </w:r>
          <w:r>
            <w:rPr>
              <w:rFonts w:ascii="Helvetica" w:hAnsi="Helvetica" w:cs="Helvetica"/>
              <w:color w:val="0B2F63"/>
              <w:sz w:val="24"/>
              <w:szCs w:val="24"/>
              <w:lang w:val="pt-BR"/>
            </w:rPr>
            <w:t>Erasmus+</w:t>
          </w:r>
        </w:p>
      </w:tc>
    </w:tr>
  </w:tbl>
  <w:p w14:paraId="46E491C7" w14:textId="77777777" w:rsidR="004616FD" w:rsidRPr="00355381" w:rsidRDefault="001F00C3" w:rsidP="004616FD">
    <w:pPr>
      <w:spacing w:after="0" w:line="240" w:lineRule="auto"/>
      <w:jc w:val="right"/>
      <w:rPr>
        <w:color w:val="0B2F63"/>
        <w:sz w:val="26"/>
        <w:szCs w:val="26"/>
      </w:rPr>
    </w:pPr>
    <w:r w:rsidRPr="001F00C3">
      <w:rPr>
        <w:b/>
        <w:color w:val="0B2F63"/>
        <w:sz w:val="48"/>
        <w:szCs w:val="48"/>
        <w14:textOutline w14:w="15875" w14:cap="rnd" w14:cmpd="sng" w14:algn="ctr">
          <w14:solidFill>
            <w14:srgbClr w14:val="0B2F63"/>
          </w14:solidFill>
          <w14:prstDash w14:val="solid"/>
          <w14:bevel/>
        </w14:textOutline>
      </w:rPr>
      <w:object w:dxaOrig="9964" w:dyaOrig="47" w14:anchorId="06469E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7.6pt;height:7.2pt">
          <v:imagedata r:id="rId2" o:title=""/>
        </v:shape>
        <o:OLEObject Type="Embed" ProgID="CorelDraw.Graphic.15" ShapeID="_x0000_i1025" DrawAspect="Content" ObjectID="_1801929918"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48F42A6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7E63FC"/>
    <w:multiLevelType w:val="multilevel"/>
    <w:tmpl w:val="2E8624D0"/>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2D25E27"/>
    <w:multiLevelType w:val="multilevel"/>
    <w:tmpl w:val="8AD6C5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4B4579A"/>
    <w:multiLevelType w:val="hybridMultilevel"/>
    <w:tmpl w:val="0DF83066"/>
    <w:lvl w:ilvl="0" w:tplc="0418000D">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4" w15:restartNumberingAfterBreak="0">
    <w:nsid w:val="255436CC"/>
    <w:multiLevelType w:val="multilevel"/>
    <w:tmpl w:val="CC16DF30"/>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7870F8C"/>
    <w:multiLevelType w:val="hybridMultilevel"/>
    <w:tmpl w:val="4ADC719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2A9F5C1D"/>
    <w:multiLevelType w:val="multilevel"/>
    <w:tmpl w:val="03CAD860"/>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7" w15:restartNumberingAfterBreak="0">
    <w:nsid w:val="3E4A68F5"/>
    <w:multiLevelType w:val="multilevel"/>
    <w:tmpl w:val="89CE2258"/>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8" w15:restartNumberingAfterBreak="0">
    <w:nsid w:val="43D32586"/>
    <w:multiLevelType w:val="multilevel"/>
    <w:tmpl w:val="90E668BC"/>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9" w15:restartNumberingAfterBreak="0">
    <w:nsid w:val="4CD3787D"/>
    <w:multiLevelType w:val="hybridMultilevel"/>
    <w:tmpl w:val="2E16888A"/>
    <w:lvl w:ilvl="0" w:tplc="0418000B">
      <w:start w:val="1"/>
      <w:numFmt w:val="bullet"/>
      <w:lvlText w:val=""/>
      <w:lvlJc w:val="left"/>
      <w:pPr>
        <w:ind w:left="1800" w:hanging="360"/>
      </w:pPr>
      <w:rPr>
        <w:rFonts w:ascii="Wingdings" w:hAnsi="Wingdings"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10" w15:restartNumberingAfterBreak="0">
    <w:nsid w:val="4EF72A35"/>
    <w:multiLevelType w:val="multilevel"/>
    <w:tmpl w:val="BA049C1C"/>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11" w15:restartNumberingAfterBreak="0">
    <w:nsid w:val="548404F0"/>
    <w:multiLevelType w:val="hybridMultilevel"/>
    <w:tmpl w:val="4824171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5680431C"/>
    <w:multiLevelType w:val="hybridMultilevel"/>
    <w:tmpl w:val="97283D04"/>
    <w:lvl w:ilvl="0" w:tplc="0418000D">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3" w15:restartNumberingAfterBreak="0">
    <w:nsid w:val="5A19368E"/>
    <w:multiLevelType w:val="hybridMultilevel"/>
    <w:tmpl w:val="4CD6FEF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5AF65942"/>
    <w:multiLevelType w:val="multilevel"/>
    <w:tmpl w:val="1AB63140"/>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15" w15:restartNumberingAfterBreak="0">
    <w:nsid w:val="617B0060"/>
    <w:multiLevelType w:val="multilevel"/>
    <w:tmpl w:val="16589C12"/>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16" w15:restartNumberingAfterBreak="0">
    <w:nsid w:val="70FC33CD"/>
    <w:multiLevelType w:val="multilevel"/>
    <w:tmpl w:val="FD4C1AD8"/>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17" w15:restartNumberingAfterBreak="0">
    <w:nsid w:val="75797943"/>
    <w:multiLevelType w:val="hybridMultilevel"/>
    <w:tmpl w:val="89C6F02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7C644A3A"/>
    <w:multiLevelType w:val="hybridMultilevel"/>
    <w:tmpl w:val="BB40356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2082435891">
    <w:abstractNumId w:val="0"/>
  </w:num>
  <w:num w:numId="2" w16cid:durableId="867258854">
    <w:abstractNumId w:val="4"/>
  </w:num>
  <w:num w:numId="3" w16cid:durableId="2054496966">
    <w:abstractNumId w:val="6"/>
  </w:num>
  <w:num w:numId="4" w16cid:durableId="598375550">
    <w:abstractNumId w:val="2"/>
  </w:num>
  <w:num w:numId="5" w16cid:durableId="1988969876">
    <w:abstractNumId w:val="1"/>
  </w:num>
  <w:num w:numId="6" w16cid:durableId="46875903">
    <w:abstractNumId w:val="14"/>
  </w:num>
  <w:num w:numId="7" w16cid:durableId="332493885">
    <w:abstractNumId w:val="7"/>
  </w:num>
  <w:num w:numId="8" w16cid:durableId="1955861569">
    <w:abstractNumId w:val="8"/>
  </w:num>
  <w:num w:numId="9" w16cid:durableId="1407024864">
    <w:abstractNumId w:val="16"/>
  </w:num>
  <w:num w:numId="10" w16cid:durableId="469596579">
    <w:abstractNumId w:val="10"/>
  </w:num>
  <w:num w:numId="11" w16cid:durableId="280692616">
    <w:abstractNumId w:val="15"/>
  </w:num>
  <w:num w:numId="12" w16cid:durableId="1570580370">
    <w:abstractNumId w:val="9"/>
  </w:num>
  <w:num w:numId="13" w16cid:durableId="1687250666">
    <w:abstractNumId w:val="18"/>
  </w:num>
  <w:num w:numId="14" w16cid:durableId="594872137">
    <w:abstractNumId w:val="3"/>
  </w:num>
  <w:num w:numId="15" w16cid:durableId="72355503">
    <w:abstractNumId w:val="17"/>
  </w:num>
  <w:num w:numId="16" w16cid:durableId="1637181715">
    <w:abstractNumId w:val="12"/>
  </w:num>
  <w:num w:numId="17" w16cid:durableId="949161815">
    <w:abstractNumId w:val="5"/>
  </w:num>
  <w:num w:numId="18" w16cid:durableId="386950389">
    <w:abstractNumId w:val="11"/>
  </w:num>
  <w:num w:numId="19" w16cid:durableId="44041547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drawingGridHorizontalSpacing w:val="108"/>
  <w:drawingGridVerticalSpacing w:val="1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89F"/>
    <w:rsid w:val="00003C1B"/>
    <w:rsid w:val="00053FA3"/>
    <w:rsid w:val="000666F2"/>
    <w:rsid w:val="00080BAF"/>
    <w:rsid w:val="000826D7"/>
    <w:rsid w:val="00093C41"/>
    <w:rsid w:val="00096E2E"/>
    <w:rsid w:val="000A5308"/>
    <w:rsid w:val="000A5A98"/>
    <w:rsid w:val="000B2FA1"/>
    <w:rsid w:val="000B523B"/>
    <w:rsid w:val="000C0452"/>
    <w:rsid w:val="000C797B"/>
    <w:rsid w:val="000C7E1B"/>
    <w:rsid w:val="000D3962"/>
    <w:rsid w:val="000E6963"/>
    <w:rsid w:val="00105B39"/>
    <w:rsid w:val="00114111"/>
    <w:rsid w:val="00122DEA"/>
    <w:rsid w:val="001350E0"/>
    <w:rsid w:val="00142963"/>
    <w:rsid w:val="00167E3B"/>
    <w:rsid w:val="00171BE5"/>
    <w:rsid w:val="001941D8"/>
    <w:rsid w:val="001A04F3"/>
    <w:rsid w:val="001A7EFE"/>
    <w:rsid w:val="001B036B"/>
    <w:rsid w:val="001B647F"/>
    <w:rsid w:val="001C7C93"/>
    <w:rsid w:val="001D3428"/>
    <w:rsid w:val="001D4742"/>
    <w:rsid w:val="001D78F2"/>
    <w:rsid w:val="001E320A"/>
    <w:rsid w:val="001F00C3"/>
    <w:rsid w:val="001F1A9B"/>
    <w:rsid w:val="00206978"/>
    <w:rsid w:val="00214F26"/>
    <w:rsid w:val="00214F8F"/>
    <w:rsid w:val="002361F4"/>
    <w:rsid w:val="00247E50"/>
    <w:rsid w:val="002638F9"/>
    <w:rsid w:val="002644C4"/>
    <w:rsid w:val="00275499"/>
    <w:rsid w:val="00275854"/>
    <w:rsid w:val="0029200B"/>
    <w:rsid w:val="002A7EFA"/>
    <w:rsid w:val="002B40D5"/>
    <w:rsid w:val="002C069E"/>
    <w:rsid w:val="002E2400"/>
    <w:rsid w:val="002E5404"/>
    <w:rsid w:val="002F3BD6"/>
    <w:rsid w:val="002F61F5"/>
    <w:rsid w:val="003127D5"/>
    <w:rsid w:val="0032400A"/>
    <w:rsid w:val="003459C7"/>
    <w:rsid w:val="003474BA"/>
    <w:rsid w:val="00355381"/>
    <w:rsid w:val="00355465"/>
    <w:rsid w:val="00361179"/>
    <w:rsid w:val="00363069"/>
    <w:rsid w:val="0036515E"/>
    <w:rsid w:val="00370625"/>
    <w:rsid w:val="003724F7"/>
    <w:rsid w:val="00381114"/>
    <w:rsid w:val="003B0CDD"/>
    <w:rsid w:val="003B6B50"/>
    <w:rsid w:val="003D1C6C"/>
    <w:rsid w:val="003E3709"/>
    <w:rsid w:val="003E75C5"/>
    <w:rsid w:val="003F2D17"/>
    <w:rsid w:val="00403E1B"/>
    <w:rsid w:val="00416A7C"/>
    <w:rsid w:val="0042388E"/>
    <w:rsid w:val="00423AFF"/>
    <w:rsid w:val="004263E0"/>
    <w:rsid w:val="00427202"/>
    <w:rsid w:val="0043399F"/>
    <w:rsid w:val="0044289F"/>
    <w:rsid w:val="00454BE0"/>
    <w:rsid w:val="00460AFE"/>
    <w:rsid w:val="00461627"/>
    <w:rsid w:val="004616FD"/>
    <w:rsid w:val="0047441A"/>
    <w:rsid w:val="00477596"/>
    <w:rsid w:val="00482443"/>
    <w:rsid w:val="0048509B"/>
    <w:rsid w:val="004A15C9"/>
    <w:rsid w:val="004A1A69"/>
    <w:rsid w:val="004A523F"/>
    <w:rsid w:val="004B34DA"/>
    <w:rsid w:val="004C1A16"/>
    <w:rsid w:val="004D0B56"/>
    <w:rsid w:val="004D39F3"/>
    <w:rsid w:val="004D5716"/>
    <w:rsid w:val="004E01E3"/>
    <w:rsid w:val="004F5075"/>
    <w:rsid w:val="004F56BE"/>
    <w:rsid w:val="00501FDB"/>
    <w:rsid w:val="005117A6"/>
    <w:rsid w:val="00545BE9"/>
    <w:rsid w:val="00552ABB"/>
    <w:rsid w:val="00553B72"/>
    <w:rsid w:val="00581384"/>
    <w:rsid w:val="00592C44"/>
    <w:rsid w:val="00593D48"/>
    <w:rsid w:val="005A51E2"/>
    <w:rsid w:val="005C2BC1"/>
    <w:rsid w:val="005C2CE9"/>
    <w:rsid w:val="005D26D9"/>
    <w:rsid w:val="005E04F2"/>
    <w:rsid w:val="0062656F"/>
    <w:rsid w:val="00632489"/>
    <w:rsid w:val="00634985"/>
    <w:rsid w:val="00634C16"/>
    <w:rsid w:val="00635472"/>
    <w:rsid w:val="00657079"/>
    <w:rsid w:val="00657517"/>
    <w:rsid w:val="00661A65"/>
    <w:rsid w:val="006671E6"/>
    <w:rsid w:val="00670D78"/>
    <w:rsid w:val="00672FAA"/>
    <w:rsid w:val="006970E4"/>
    <w:rsid w:val="006B70EA"/>
    <w:rsid w:val="006D0E99"/>
    <w:rsid w:val="006D4739"/>
    <w:rsid w:val="006D4DE3"/>
    <w:rsid w:val="006D61E2"/>
    <w:rsid w:val="006D65FE"/>
    <w:rsid w:val="006E3525"/>
    <w:rsid w:val="006F2316"/>
    <w:rsid w:val="006F4CFF"/>
    <w:rsid w:val="00710EB1"/>
    <w:rsid w:val="007160E0"/>
    <w:rsid w:val="00720181"/>
    <w:rsid w:val="007316D1"/>
    <w:rsid w:val="0073349A"/>
    <w:rsid w:val="007340D7"/>
    <w:rsid w:val="00741525"/>
    <w:rsid w:val="0074382B"/>
    <w:rsid w:val="00746F27"/>
    <w:rsid w:val="007577FE"/>
    <w:rsid w:val="0076373A"/>
    <w:rsid w:val="00764DB9"/>
    <w:rsid w:val="00781FEF"/>
    <w:rsid w:val="007976DE"/>
    <w:rsid w:val="007A379C"/>
    <w:rsid w:val="007A6714"/>
    <w:rsid w:val="007B2B6E"/>
    <w:rsid w:val="007B594F"/>
    <w:rsid w:val="007D3A4C"/>
    <w:rsid w:val="007D6192"/>
    <w:rsid w:val="0080014B"/>
    <w:rsid w:val="00811062"/>
    <w:rsid w:val="0082575D"/>
    <w:rsid w:val="00832918"/>
    <w:rsid w:val="00832BF8"/>
    <w:rsid w:val="008407CF"/>
    <w:rsid w:val="00842776"/>
    <w:rsid w:val="00845A86"/>
    <w:rsid w:val="00856411"/>
    <w:rsid w:val="00861935"/>
    <w:rsid w:val="00863BB2"/>
    <w:rsid w:val="00866D3C"/>
    <w:rsid w:val="00871531"/>
    <w:rsid w:val="00891A0A"/>
    <w:rsid w:val="0089502A"/>
    <w:rsid w:val="00895032"/>
    <w:rsid w:val="008A6E02"/>
    <w:rsid w:val="008B2D05"/>
    <w:rsid w:val="008E16A1"/>
    <w:rsid w:val="008F0DA2"/>
    <w:rsid w:val="008F54D4"/>
    <w:rsid w:val="00900CED"/>
    <w:rsid w:val="009045E6"/>
    <w:rsid w:val="00925707"/>
    <w:rsid w:val="00926588"/>
    <w:rsid w:val="00946F31"/>
    <w:rsid w:val="00950E47"/>
    <w:rsid w:val="009570D2"/>
    <w:rsid w:val="0097065A"/>
    <w:rsid w:val="009722AA"/>
    <w:rsid w:val="00976253"/>
    <w:rsid w:val="00976AAA"/>
    <w:rsid w:val="00987CAC"/>
    <w:rsid w:val="00990AC3"/>
    <w:rsid w:val="00993842"/>
    <w:rsid w:val="009942C6"/>
    <w:rsid w:val="009B0F2C"/>
    <w:rsid w:val="009B6FA7"/>
    <w:rsid w:val="009B7A06"/>
    <w:rsid w:val="009D57F5"/>
    <w:rsid w:val="009E106A"/>
    <w:rsid w:val="009E29C4"/>
    <w:rsid w:val="009F3FFF"/>
    <w:rsid w:val="00A119FB"/>
    <w:rsid w:val="00A15623"/>
    <w:rsid w:val="00A27494"/>
    <w:rsid w:val="00A35AC5"/>
    <w:rsid w:val="00A54E13"/>
    <w:rsid w:val="00A6513A"/>
    <w:rsid w:val="00A7291D"/>
    <w:rsid w:val="00A857C2"/>
    <w:rsid w:val="00AB71F8"/>
    <w:rsid w:val="00AC66D8"/>
    <w:rsid w:val="00AD3FA8"/>
    <w:rsid w:val="00AE467E"/>
    <w:rsid w:val="00AF32B1"/>
    <w:rsid w:val="00AF767D"/>
    <w:rsid w:val="00B02B98"/>
    <w:rsid w:val="00B10FF3"/>
    <w:rsid w:val="00B3009C"/>
    <w:rsid w:val="00B41117"/>
    <w:rsid w:val="00B61D2B"/>
    <w:rsid w:val="00B64BDF"/>
    <w:rsid w:val="00B728E5"/>
    <w:rsid w:val="00B90A5B"/>
    <w:rsid w:val="00BB0A1F"/>
    <w:rsid w:val="00BB2937"/>
    <w:rsid w:val="00BB5E30"/>
    <w:rsid w:val="00BD5BF9"/>
    <w:rsid w:val="00BE7670"/>
    <w:rsid w:val="00BF0F71"/>
    <w:rsid w:val="00BF3343"/>
    <w:rsid w:val="00C07459"/>
    <w:rsid w:val="00C13F10"/>
    <w:rsid w:val="00C14441"/>
    <w:rsid w:val="00C30085"/>
    <w:rsid w:val="00C3020D"/>
    <w:rsid w:val="00C41B16"/>
    <w:rsid w:val="00C51CD2"/>
    <w:rsid w:val="00C80715"/>
    <w:rsid w:val="00C80A84"/>
    <w:rsid w:val="00C92695"/>
    <w:rsid w:val="00CA15B3"/>
    <w:rsid w:val="00CA7E47"/>
    <w:rsid w:val="00CB79B8"/>
    <w:rsid w:val="00CE1DE9"/>
    <w:rsid w:val="00CE23F0"/>
    <w:rsid w:val="00CE788D"/>
    <w:rsid w:val="00CF3842"/>
    <w:rsid w:val="00D0634F"/>
    <w:rsid w:val="00D469AD"/>
    <w:rsid w:val="00D72000"/>
    <w:rsid w:val="00D903E9"/>
    <w:rsid w:val="00D91143"/>
    <w:rsid w:val="00D93065"/>
    <w:rsid w:val="00DB7AFB"/>
    <w:rsid w:val="00DD7629"/>
    <w:rsid w:val="00DE4641"/>
    <w:rsid w:val="00DE618C"/>
    <w:rsid w:val="00DF1B1D"/>
    <w:rsid w:val="00DF2146"/>
    <w:rsid w:val="00E109DB"/>
    <w:rsid w:val="00E16ED0"/>
    <w:rsid w:val="00E20289"/>
    <w:rsid w:val="00E314C5"/>
    <w:rsid w:val="00E33DCD"/>
    <w:rsid w:val="00E62EBE"/>
    <w:rsid w:val="00E748EE"/>
    <w:rsid w:val="00E85EF5"/>
    <w:rsid w:val="00EA02E4"/>
    <w:rsid w:val="00EA13CB"/>
    <w:rsid w:val="00EA1C03"/>
    <w:rsid w:val="00EA4B98"/>
    <w:rsid w:val="00EA7E0F"/>
    <w:rsid w:val="00EB2542"/>
    <w:rsid w:val="00EC5693"/>
    <w:rsid w:val="00ED2908"/>
    <w:rsid w:val="00ED7426"/>
    <w:rsid w:val="00EE245B"/>
    <w:rsid w:val="00F1153E"/>
    <w:rsid w:val="00F13915"/>
    <w:rsid w:val="00F148BE"/>
    <w:rsid w:val="00F370DB"/>
    <w:rsid w:val="00F47845"/>
    <w:rsid w:val="00F52C55"/>
    <w:rsid w:val="00F5672C"/>
    <w:rsid w:val="00F57737"/>
    <w:rsid w:val="00F64B94"/>
    <w:rsid w:val="00F73F3D"/>
    <w:rsid w:val="00F77DDA"/>
    <w:rsid w:val="00F806DF"/>
    <w:rsid w:val="00F84E69"/>
    <w:rsid w:val="00FA5219"/>
    <w:rsid w:val="00FB1042"/>
    <w:rsid w:val="00FB3028"/>
    <w:rsid w:val="00FC1B5D"/>
    <w:rsid w:val="00FE2D87"/>
    <w:rsid w:val="00FE6C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E517C2"/>
  <w15:docId w15:val="{23373822-604F-48B1-B9EE-2D6A262C4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E30"/>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28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289F"/>
  </w:style>
  <w:style w:type="paragraph" w:styleId="Footer">
    <w:name w:val="footer"/>
    <w:basedOn w:val="Normal"/>
    <w:link w:val="FooterChar"/>
    <w:uiPriority w:val="99"/>
    <w:unhideWhenUsed/>
    <w:rsid w:val="004428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289F"/>
  </w:style>
  <w:style w:type="paragraph" w:styleId="BalloonText">
    <w:name w:val="Balloon Text"/>
    <w:basedOn w:val="Normal"/>
    <w:link w:val="BalloonTextChar"/>
    <w:uiPriority w:val="99"/>
    <w:semiHidden/>
    <w:unhideWhenUsed/>
    <w:rsid w:val="0044289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4289F"/>
    <w:rPr>
      <w:rFonts w:ascii="Tahoma" w:hAnsi="Tahoma" w:cs="Tahoma"/>
      <w:sz w:val="16"/>
      <w:szCs w:val="16"/>
    </w:rPr>
  </w:style>
  <w:style w:type="character" w:styleId="Hyperlink">
    <w:name w:val="Hyperlink"/>
    <w:uiPriority w:val="99"/>
    <w:unhideWhenUsed/>
    <w:rsid w:val="009B6FA7"/>
    <w:rPr>
      <w:color w:val="0000FF"/>
      <w:u w:val="single"/>
    </w:rPr>
  </w:style>
  <w:style w:type="character" w:styleId="FollowedHyperlink">
    <w:name w:val="FollowedHyperlink"/>
    <w:uiPriority w:val="99"/>
    <w:semiHidden/>
    <w:unhideWhenUsed/>
    <w:rsid w:val="002F61F5"/>
    <w:rPr>
      <w:color w:val="800080"/>
      <w:u w:val="single"/>
    </w:rPr>
  </w:style>
  <w:style w:type="table" w:styleId="TableGrid">
    <w:name w:val="Table Grid"/>
    <w:basedOn w:val="TableNormal"/>
    <w:uiPriority w:val="59"/>
    <w:rsid w:val="006265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61627"/>
    <w:rPr>
      <w:color w:val="605E5C"/>
      <w:shd w:val="clear" w:color="auto" w:fill="E1DFDD"/>
    </w:rPr>
  </w:style>
  <w:style w:type="paragraph" w:styleId="ListParagraph">
    <w:name w:val="List Paragraph"/>
    <w:basedOn w:val="Normal"/>
    <w:uiPriority w:val="34"/>
    <w:qFormat/>
    <w:rsid w:val="00275854"/>
    <w:pPr>
      <w:ind w:left="720"/>
      <w:contextualSpacing/>
    </w:pPr>
    <w:rPr>
      <w:rFonts w:cs="Calibri"/>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orms.gle/6oTUTFKoBornKzzA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cs.google.com/forms/d/12VF2QxJYCQ67BMgUIuJL22PMw2vgbAPs0GlaWfxgyUo/edit" TargetMode="Externa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C492EE-720D-4C99-BE05-684EF6A69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1693</Words>
  <Characters>9656</Characters>
  <Application>Microsoft Office Word</Application>
  <DocSecurity>0</DocSecurity>
  <Lines>80</Lines>
  <Paragraphs>22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ULBS</Company>
  <LinksUpToDate>false</LinksUpToDate>
  <CharactersWithSpaces>11327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alexandra.todoran</dc:creator>
  <cp:lastModifiedBy>BURDUSEL EVA NICOLETA</cp:lastModifiedBy>
  <cp:revision>4</cp:revision>
  <cp:lastPrinted>2024-01-12T07:30:00Z</cp:lastPrinted>
  <dcterms:created xsi:type="dcterms:W3CDTF">2024-03-08T11:28:00Z</dcterms:created>
  <dcterms:modified xsi:type="dcterms:W3CDTF">2025-02-24T17:19:00Z</dcterms:modified>
</cp:coreProperties>
</file>