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2920">
      <w:pPr>
        <w:spacing w:before="120" w:after="0" w:line="240" w:lineRule="auto"/>
        <w:jc w:val="both"/>
        <w:rPr>
          <w:rFonts w:ascii="Times New Roman" w:hAnsi="Times New Roman" w:eastAsia="Times New Roman" w:cs="Times New Roman"/>
          <w:lang w:val="ro-RO"/>
        </w:rPr>
      </w:pPr>
      <w:bookmarkStart w:id="0" w:name="_GoBack"/>
      <w:bookmarkEnd w:id="0"/>
      <w:r>
        <w:rPr>
          <w:rFonts w:ascii="Times New Roman" w:hAnsi="Times New Roman" w:eastAsia="Times New Roman" w:cs="Times New Roman"/>
          <w:lang w:val="ro-RO"/>
        </w:rPr>
        <w:t xml:space="preserve">În luna martie 2026, la nivelul facultăților ULBS se va organiza procesul de selecție pentru mobilitățile Erasmus+ de studiu de lungă durată conform calendarului de mai jos: </w:t>
      </w:r>
    </w:p>
    <w:p w14:paraId="5B806610">
      <w:pPr>
        <w:spacing w:before="120" w:after="0" w:line="240" w:lineRule="auto"/>
        <w:ind w:hanging="2"/>
        <w:jc w:val="both"/>
        <w:rPr>
          <w:rFonts w:ascii="Times New Roman" w:hAnsi="Times New Roman" w:eastAsia="Times New Roman" w:cs="Times New Roman"/>
          <w:sz w:val="16"/>
          <w:szCs w:val="16"/>
          <w:lang w:val="ro-RO"/>
        </w:rPr>
      </w:pPr>
    </w:p>
    <w:p w14:paraId="48823253">
      <w:pPr>
        <w:pStyle w:val="9"/>
        <w:spacing w:before="0" w:beforeAutospacing="0" w:after="0" w:afterAutospacing="0"/>
        <w:ind w:left="720"/>
      </w:pPr>
      <w:r>
        <w:rPr>
          <w:b/>
          <w:bCs/>
          <w:color w:val="000000"/>
          <w:sz w:val="22"/>
          <w:szCs w:val="22"/>
          <w:shd w:val="clear" w:color="auto" w:fill="FFFFFF"/>
        </w:rPr>
        <w:t>Etapa I:</w:t>
      </w:r>
      <w:r>
        <w:rPr>
          <w:color w:val="000000"/>
          <w:sz w:val="22"/>
          <w:szCs w:val="22"/>
          <w:shd w:val="clear" w:color="auto" w:fill="FFFFFF"/>
        </w:rPr>
        <w:t xml:space="preserve"> </w:t>
      </w:r>
      <w:r>
        <w:rPr>
          <w:b/>
          <w:bCs/>
          <w:color w:val="000000"/>
          <w:sz w:val="22"/>
          <w:szCs w:val="22"/>
          <w:shd w:val="clear" w:color="auto" w:fill="FFFFFF"/>
        </w:rPr>
        <w:t>2 –20 martie 2026</w:t>
      </w:r>
      <w:r>
        <w:rPr>
          <w:color w:val="000000"/>
          <w:sz w:val="22"/>
          <w:szCs w:val="22"/>
          <w:shd w:val="clear" w:color="auto" w:fill="FFFFFF"/>
        </w:rPr>
        <w:t xml:space="preserve">– diseminarea oportunităților de studiu oferite de Programul </w:t>
      </w:r>
      <w:r>
        <w:rPr>
          <w:b/>
          <w:bCs/>
          <w:color w:val="000000"/>
          <w:sz w:val="22"/>
          <w:szCs w:val="22"/>
        </w:rPr>
        <w:t>ERASMUS+</w:t>
      </w:r>
      <w:r>
        <w:rPr>
          <w:color w:val="000000"/>
          <w:sz w:val="22"/>
          <w:szCs w:val="22"/>
          <w:shd w:val="clear" w:color="auto" w:fill="FFFFFF"/>
        </w:rPr>
        <w:t> </w:t>
      </w:r>
    </w:p>
    <w:p w14:paraId="6E2F4DC1">
      <w:pPr>
        <w:pStyle w:val="9"/>
        <w:spacing w:before="0" w:beforeAutospacing="0" w:after="0" w:afterAutospacing="0"/>
        <w:ind w:left="720"/>
      </w:pPr>
      <w:r>
        <w:rPr>
          <w:b/>
          <w:bCs/>
          <w:color w:val="000000"/>
          <w:sz w:val="22"/>
          <w:szCs w:val="22"/>
          <w:shd w:val="clear" w:color="auto" w:fill="FFFFFF"/>
        </w:rPr>
        <w:t>Etapa II:</w:t>
      </w:r>
      <w:r>
        <w:rPr>
          <w:color w:val="000000"/>
          <w:sz w:val="22"/>
          <w:szCs w:val="22"/>
          <w:shd w:val="clear" w:color="auto" w:fill="FFFFFF"/>
        </w:rPr>
        <w:t xml:space="preserve"> </w:t>
      </w:r>
      <w:r>
        <w:rPr>
          <w:b/>
          <w:bCs/>
          <w:color w:val="000000"/>
          <w:sz w:val="22"/>
          <w:szCs w:val="22"/>
          <w:shd w:val="clear" w:color="auto" w:fill="FFFFFF"/>
        </w:rPr>
        <w:t>09–20 martie 2026</w:t>
      </w:r>
      <w:r>
        <w:rPr>
          <w:color w:val="000000"/>
          <w:sz w:val="22"/>
          <w:szCs w:val="22"/>
          <w:shd w:val="clear" w:color="auto" w:fill="FFFFFF"/>
        </w:rPr>
        <w:t>– transmiterea electronică a dosarelor de candidatură la Facultatea de origine</w:t>
      </w:r>
    </w:p>
    <w:p w14:paraId="66A88B42">
      <w:pPr>
        <w:pStyle w:val="9"/>
        <w:spacing w:before="0" w:beforeAutospacing="0" w:after="0" w:afterAutospacing="0"/>
        <w:ind w:left="718" w:hanging="2"/>
      </w:pPr>
      <w:r>
        <w:rPr>
          <w:b/>
          <w:bCs/>
          <w:color w:val="000000"/>
          <w:sz w:val="22"/>
          <w:szCs w:val="22"/>
          <w:shd w:val="clear" w:color="auto" w:fill="FFFFFF"/>
        </w:rPr>
        <w:t>Etapa III: 24-26 martie 2026</w:t>
      </w:r>
      <w:r>
        <w:rPr>
          <w:color w:val="000000"/>
          <w:sz w:val="22"/>
          <w:szCs w:val="22"/>
          <w:shd w:val="clear" w:color="auto" w:fill="FFFFFF"/>
        </w:rPr>
        <w:t>– organizarea interviurilor de selecție </w:t>
      </w:r>
    </w:p>
    <w:p w14:paraId="0ED3C4AC">
      <w:pPr>
        <w:pStyle w:val="9"/>
        <w:spacing w:before="0" w:beforeAutospacing="0" w:after="0" w:afterAutospacing="0"/>
        <w:ind w:left="718" w:hanging="2"/>
      </w:pPr>
      <w:r>
        <w:rPr>
          <w:b/>
          <w:bCs/>
          <w:color w:val="000000"/>
          <w:sz w:val="22"/>
          <w:szCs w:val="22"/>
          <w:shd w:val="clear" w:color="auto" w:fill="FFFFFF"/>
        </w:rPr>
        <w:t>Etapa IV:</w:t>
      </w:r>
      <w:r>
        <w:rPr>
          <w:color w:val="000000"/>
          <w:sz w:val="22"/>
          <w:szCs w:val="22"/>
          <w:shd w:val="clear" w:color="auto" w:fill="FFFFFF"/>
        </w:rPr>
        <w:t xml:space="preserve"> </w:t>
      </w:r>
      <w:r>
        <w:rPr>
          <w:b/>
          <w:bCs/>
          <w:color w:val="000000"/>
          <w:sz w:val="22"/>
          <w:szCs w:val="22"/>
          <w:shd w:val="clear" w:color="auto" w:fill="FFFFFF"/>
        </w:rPr>
        <w:t>27 martie 2026</w:t>
      </w:r>
      <w:r>
        <w:rPr>
          <w:color w:val="000000"/>
          <w:sz w:val="22"/>
          <w:szCs w:val="22"/>
          <w:shd w:val="clear" w:color="auto" w:fill="FFFFFF"/>
        </w:rPr>
        <w:t>– afișarea rezultatelor selecției</w:t>
      </w:r>
    </w:p>
    <w:p w14:paraId="785886D1">
      <w:pPr>
        <w:pStyle w:val="9"/>
        <w:spacing w:before="0" w:beforeAutospacing="0" w:after="0" w:afterAutospacing="0"/>
        <w:ind w:left="718" w:hanging="2"/>
      </w:pPr>
      <w:r>
        <w:rPr>
          <w:b/>
          <w:bCs/>
          <w:color w:val="000000"/>
          <w:sz w:val="22"/>
          <w:szCs w:val="22"/>
          <w:shd w:val="clear" w:color="auto" w:fill="FFFFFF"/>
        </w:rPr>
        <w:t>Etapa V:</w:t>
      </w:r>
      <w:r>
        <w:rPr>
          <w:color w:val="000000"/>
          <w:sz w:val="22"/>
          <w:szCs w:val="22"/>
          <w:shd w:val="clear" w:color="auto" w:fill="FFFFFF"/>
        </w:rPr>
        <w:t xml:space="preserve"> </w:t>
      </w:r>
      <w:r>
        <w:rPr>
          <w:b/>
          <w:bCs/>
          <w:color w:val="000000"/>
          <w:sz w:val="22"/>
          <w:szCs w:val="22"/>
          <w:shd w:val="clear" w:color="auto" w:fill="FFFFFF"/>
        </w:rPr>
        <w:t>30 martie 2026</w:t>
      </w:r>
      <w:r>
        <w:rPr>
          <w:color w:val="000000"/>
          <w:sz w:val="22"/>
          <w:szCs w:val="22"/>
          <w:shd w:val="clear" w:color="auto" w:fill="FFFFFF"/>
        </w:rPr>
        <w:t>– depunerea contestațiilor</w:t>
      </w:r>
    </w:p>
    <w:p w14:paraId="3566F375">
      <w:pPr>
        <w:spacing w:after="0" w:line="240" w:lineRule="auto"/>
        <w:ind w:left="720" w:hanging="2"/>
        <w:jc w:val="both"/>
        <w:rPr>
          <w:rFonts w:ascii="Times New Roman" w:hAnsi="Times New Roman" w:cs="Times New Roman"/>
          <w:color w:val="000000"/>
          <w:shd w:val="clear" w:color="auto" w:fill="FFFFFF"/>
          <w:lang w:val="ro-RO"/>
        </w:rPr>
      </w:pPr>
      <w:r>
        <w:rPr>
          <w:rFonts w:ascii="Times New Roman" w:hAnsi="Times New Roman" w:cs="Times New Roman"/>
          <w:b/>
          <w:bCs/>
          <w:color w:val="000000"/>
          <w:shd w:val="clear" w:color="auto" w:fill="FFFFFF"/>
          <w:lang w:val="ro-RO"/>
        </w:rPr>
        <w:t>Etapa VI:</w:t>
      </w:r>
      <w:r>
        <w:rPr>
          <w:rFonts w:ascii="Times New Roman" w:hAnsi="Times New Roman" w:cs="Times New Roman"/>
          <w:color w:val="000000"/>
          <w:shd w:val="clear" w:color="auto" w:fill="FFFFFF"/>
          <w:lang w:val="ro-RO"/>
        </w:rPr>
        <w:t xml:space="preserve"> </w:t>
      </w:r>
      <w:r>
        <w:rPr>
          <w:rFonts w:ascii="Times New Roman" w:hAnsi="Times New Roman" w:cs="Times New Roman"/>
          <w:b/>
          <w:bCs/>
          <w:color w:val="000000"/>
          <w:shd w:val="clear" w:color="auto" w:fill="FFFFFF"/>
          <w:lang w:val="ro-RO"/>
        </w:rPr>
        <w:t>31 martie 2026</w:t>
      </w:r>
      <w:r>
        <w:rPr>
          <w:rFonts w:ascii="Times New Roman" w:hAnsi="Times New Roman" w:cs="Times New Roman"/>
          <w:color w:val="000000"/>
          <w:shd w:val="clear" w:color="auto" w:fill="FFFFFF"/>
          <w:lang w:val="ro-RO"/>
        </w:rPr>
        <w:t>- afişarea rezultatelor după soluționarea contestaţiilor în termenul legal.</w:t>
      </w:r>
    </w:p>
    <w:p w14:paraId="27CA3026">
      <w:pPr>
        <w:spacing w:before="120" w:after="0" w:line="240" w:lineRule="auto"/>
        <w:ind w:hanging="2"/>
        <w:jc w:val="both"/>
        <w:rPr>
          <w:rFonts w:ascii="Times New Roman" w:hAnsi="Times New Roman" w:eastAsia="Times New Roman" w:cs="Times New Roman"/>
          <w:lang w:val="ro-RO"/>
        </w:rPr>
      </w:pPr>
      <w:r>
        <w:rPr>
          <w:rFonts w:ascii="Times New Roman" w:hAnsi="Times New Roman" w:eastAsia="Times New Roman" w:cs="Times New Roman"/>
          <w:lang w:val="ro-RO"/>
        </w:rPr>
        <w:t xml:space="preserve">Astfel, vă rugăm ca până la data de </w:t>
      </w:r>
      <w:r>
        <w:rPr>
          <w:rFonts w:ascii="Times New Roman" w:hAnsi="Times New Roman" w:eastAsia="Times New Roman" w:cs="Times New Roman"/>
          <w:b/>
          <w:color w:val="000000" w:themeColor="text1"/>
          <w:highlight w:val="white"/>
          <w:u w:val="single"/>
          <w:lang w:val="ro-RO"/>
          <w14:textFill>
            <w14:solidFill>
              <w14:schemeClr w14:val="tx1"/>
            </w14:solidFill>
          </w14:textFill>
        </w:rPr>
        <w:t>31 martie 202</w:t>
      </w:r>
      <w:r>
        <w:rPr>
          <w:rFonts w:ascii="Times New Roman" w:hAnsi="Times New Roman" w:eastAsia="Times New Roman" w:cs="Times New Roman"/>
          <w:b/>
          <w:color w:val="000000" w:themeColor="text1"/>
          <w:u w:val="single"/>
          <w:lang w:val="ro-RO"/>
          <w14:textFill>
            <w14:solidFill>
              <w14:schemeClr w14:val="tx1"/>
            </w14:solidFill>
          </w14:textFill>
        </w:rPr>
        <w:t>6</w:t>
      </w:r>
      <w:r>
        <w:rPr>
          <w:rFonts w:ascii="Times New Roman" w:hAnsi="Times New Roman" w:eastAsia="Times New Roman" w:cs="Times New Roman"/>
          <w:lang w:val="ro-RO"/>
        </w:rPr>
        <w:t xml:space="preserve">, să transmiteți Serviciului Erasmus+ următoarele documente privind desfășurarea procesului de selecție: </w:t>
      </w:r>
    </w:p>
    <w:p w14:paraId="12A5DAFA">
      <w:pPr>
        <w:numPr>
          <w:ilvl w:val="0"/>
          <w:numId w:val="1"/>
        </w:numPr>
        <w:spacing w:after="0" w:line="240" w:lineRule="auto"/>
        <w:ind w:left="567" w:hanging="283"/>
        <w:jc w:val="both"/>
        <w:rPr>
          <w:rFonts w:ascii="Times New Roman" w:hAnsi="Times New Roman" w:eastAsia="Times New Roman" w:cs="Times New Roman"/>
          <w:lang w:val="ro-RO"/>
        </w:rPr>
      </w:pPr>
      <w:r>
        <w:rPr>
          <w:rFonts w:ascii="Times New Roman" w:hAnsi="Times New Roman" w:eastAsia="Times New Roman" w:cs="Times New Roman"/>
          <w:lang w:val="ro-RO"/>
        </w:rPr>
        <w:t xml:space="preserve">Procesul-verbal de selecție al mobilităţilor de studiu ERASMUS+, precum şi lista persoanelor selectate pe       locurile de rezervă; </w:t>
      </w:r>
    </w:p>
    <w:p w14:paraId="7FCE72FF">
      <w:pPr>
        <w:numPr>
          <w:ilvl w:val="0"/>
          <w:numId w:val="1"/>
        </w:numPr>
        <w:spacing w:after="0" w:line="240" w:lineRule="auto"/>
        <w:ind w:left="567" w:hanging="283"/>
        <w:jc w:val="both"/>
        <w:rPr>
          <w:rFonts w:ascii="Times New Roman" w:hAnsi="Times New Roman" w:eastAsia="Times New Roman" w:cs="Times New Roman"/>
          <w:lang w:val="ro-RO"/>
        </w:rPr>
      </w:pPr>
      <w:r>
        <w:rPr>
          <w:rFonts w:ascii="Times New Roman" w:hAnsi="Times New Roman" w:eastAsia="Times New Roman" w:cs="Times New Roman"/>
          <w:lang w:val="ro-RO"/>
        </w:rPr>
        <w:t>Situația centralizată privind cele trei opțiuni ale beneficia</w:t>
      </w:r>
      <w:r>
        <w:rPr>
          <w:rFonts w:ascii="Times New Roman" w:hAnsi="Times New Roman" w:eastAsia="Times New Roman" w:cs="Times New Roman"/>
          <w:highlight w:val="white"/>
          <w:lang w:val="ro-RO"/>
        </w:rPr>
        <w:t>rilor și rezervelor (Anexa 17);</w:t>
      </w:r>
    </w:p>
    <w:p w14:paraId="2E1E9A19">
      <w:pPr>
        <w:numPr>
          <w:ilvl w:val="0"/>
          <w:numId w:val="1"/>
        </w:numPr>
        <w:spacing w:after="0" w:line="240" w:lineRule="auto"/>
        <w:ind w:left="567" w:hanging="283"/>
        <w:jc w:val="both"/>
        <w:rPr>
          <w:rFonts w:ascii="Times New Roman" w:hAnsi="Times New Roman" w:eastAsia="Times New Roman" w:cs="Times New Roman"/>
          <w:lang w:val="ro-RO"/>
        </w:rPr>
      </w:pPr>
      <w:r>
        <w:rPr>
          <w:rFonts w:ascii="Times New Roman" w:hAnsi="Times New Roman" w:eastAsia="Times New Roman" w:cs="Times New Roman"/>
          <w:lang w:val="ro-RO"/>
        </w:rPr>
        <w:t>Declaraţiile de evitare a conflictului de interese pentru membrii comisiei de selecție;</w:t>
      </w:r>
    </w:p>
    <w:p w14:paraId="670A757D">
      <w:pPr>
        <w:numPr>
          <w:ilvl w:val="0"/>
          <w:numId w:val="1"/>
        </w:numPr>
        <w:spacing w:after="0" w:line="240" w:lineRule="auto"/>
        <w:ind w:left="567" w:hanging="283"/>
        <w:jc w:val="both"/>
        <w:rPr>
          <w:rFonts w:ascii="Times New Roman" w:hAnsi="Times New Roman" w:eastAsia="Times New Roman" w:cs="Times New Roman"/>
          <w:lang w:val="ro-RO"/>
        </w:rPr>
      </w:pPr>
      <w:r>
        <w:rPr>
          <w:rFonts w:ascii="Times New Roman" w:hAnsi="Times New Roman" w:eastAsia="Times New Roman" w:cs="Times New Roman"/>
          <w:lang w:val="ro-RO"/>
        </w:rPr>
        <w:t xml:space="preserve">Registrul cu dosarele depuse, propriu fiecărei facultăţi/department, în ordinea depunerii acestora de către candidaţi, </w:t>
      </w:r>
    </w:p>
    <w:p w14:paraId="174A3665">
      <w:pPr>
        <w:spacing w:after="0" w:line="240" w:lineRule="auto"/>
        <w:ind w:hanging="2"/>
        <w:jc w:val="both"/>
        <w:rPr>
          <w:rFonts w:ascii="Times New Roman" w:hAnsi="Times New Roman" w:eastAsia="Times New Roman" w:cs="Times New Roman"/>
          <w:highlight w:val="yellow"/>
          <w:lang w:val="ro-RO"/>
        </w:rPr>
      </w:pPr>
    </w:p>
    <w:p w14:paraId="20EEAB77">
      <w:pPr>
        <w:spacing w:after="0" w:line="240" w:lineRule="auto"/>
        <w:ind w:hanging="2"/>
        <w:jc w:val="both"/>
        <w:rPr>
          <w:rFonts w:ascii="Times New Roman" w:hAnsi="Times New Roman" w:eastAsia="Times New Roman" w:cs="Times New Roman"/>
          <w:b/>
          <w:lang w:val="ro-RO"/>
        </w:rPr>
      </w:pPr>
      <w:r>
        <w:rPr>
          <w:rFonts w:ascii="Times New Roman" w:hAnsi="Times New Roman" w:eastAsia="Times New Roman" w:cs="Times New Roman"/>
          <w:b/>
          <w:lang w:val="ro-RO"/>
        </w:rPr>
        <w:t>PRECIZĂRI IMPORTANTE PRIVIND DERULAREA PROCESULUI DE SELECȚIE</w:t>
      </w:r>
    </w:p>
    <w:p w14:paraId="63074173">
      <w:pPr>
        <w:spacing w:after="0" w:line="240" w:lineRule="auto"/>
        <w:ind w:hanging="2"/>
        <w:jc w:val="both"/>
        <w:rPr>
          <w:rFonts w:ascii="Times New Roman" w:hAnsi="Times New Roman" w:eastAsia="Times New Roman" w:cs="Times New Roman"/>
          <w:b/>
          <w:lang w:val="ro-RO"/>
        </w:rPr>
      </w:pPr>
    </w:p>
    <w:p w14:paraId="0E9E9E95">
      <w:pPr>
        <w:spacing w:after="0" w:line="240" w:lineRule="auto"/>
        <w:ind w:hanging="2"/>
        <w:jc w:val="both"/>
        <w:rPr>
          <w:rFonts w:ascii="Times New Roman" w:hAnsi="Times New Roman" w:eastAsia="Times New Roman" w:cs="Times New Roman"/>
          <w:b/>
          <w:lang w:val="ro-RO"/>
        </w:rPr>
      </w:pPr>
      <w:r>
        <w:rPr>
          <w:rFonts w:ascii="Times New Roman" w:hAnsi="Times New Roman" w:eastAsia="Times New Roman" w:cs="Times New Roman"/>
          <w:lang w:val="ro-RO"/>
        </w:rPr>
        <w:t>În vederea realizării mobilităţilor de studiu în cadrul programului ERASMUS+, vă comunicăm următoarele:</w:t>
      </w:r>
    </w:p>
    <w:p w14:paraId="40F57980">
      <w:pPr>
        <w:pStyle w:val="16"/>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lang w:val="ro-RO"/>
        </w:rPr>
      </w:pPr>
      <w:r>
        <w:rPr>
          <w:rFonts w:ascii="Times New Roman" w:hAnsi="Times New Roman" w:eastAsia="Times New Roman" w:cs="Times New Roman"/>
          <w:color w:val="000000"/>
          <w:lang w:val="ro-RO"/>
        </w:rPr>
        <w:t>Procesele de selecție Erasmus+ se desfășoară conform Regulamentului Erasmus+,aprobat în ianuarie 2023 și a completărilor ulterioare ale acestuia.</w:t>
      </w:r>
    </w:p>
    <w:p w14:paraId="474CC9F0">
      <w:pPr>
        <w:pStyle w:val="16"/>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120"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Toate mobilitățile </w:t>
      </w:r>
      <w:r>
        <w:rPr>
          <w:rFonts w:ascii="Times New Roman" w:hAnsi="Times New Roman" w:eastAsia="Times New Roman" w:cs="Times New Roman"/>
          <w:lang w:val="ro-RO"/>
        </w:rPr>
        <w:t>ERASMUS+</w:t>
      </w:r>
      <w:r>
        <w:rPr>
          <w:rFonts w:ascii="Times New Roman" w:hAnsi="Times New Roman" w:eastAsia="Times New Roman" w:cs="Times New Roman"/>
          <w:color w:val="000000"/>
          <w:lang w:val="ro-RO"/>
        </w:rPr>
        <w:t xml:space="preserve"> outgoing se organizează și se desfășoară pe baza unui proces de selecție, la care au dreptul să participe toți studenții ULBS care îndeplinesc condițiile de eligibilitate.</w:t>
      </w:r>
    </w:p>
    <w:p w14:paraId="6326A67E">
      <w:pPr>
        <w:pStyle w:val="16"/>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Selecția participanților la mobilități de studiu </w:t>
      </w:r>
      <w:r>
        <w:rPr>
          <w:rFonts w:ascii="Times New Roman" w:hAnsi="Times New Roman" w:eastAsia="Times New Roman" w:cs="Times New Roman"/>
          <w:lang w:val="ro-RO"/>
        </w:rPr>
        <w:t>ERASMUS+</w:t>
      </w:r>
      <w:r>
        <w:rPr>
          <w:rFonts w:ascii="Times New Roman" w:hAnsi="Times New Roman" w:eastAsia="Times New Roman" w:cs="Times New Roman"/>
          <w:color w:val="000000"/>
          <w:lang w:val="ro-RO"/>
        </w:rPr>
        <w:t xml:space="preserve"> se organizează la nivelul fiecărei facultăți, conform adresei de selecție transmisă de către </w:t>
      </w:r>
      <w:r>
        <w:rPr>
          <w:rFonts w:ascii="Times New Roman" w:hAnsi="Times New Roman" w:eastAsia="Times New Roman" w:cs="Times New Roman"/>
          <w:lang w:val="ro-RO"/>
        </w:rPr>
        <w:t xml:space="preserve">Serviciul </w:t>
      </w:r>
      <w:r>
        <w:rPr>
          <w:rFonts w:ascii="Times New Roman" w:hAnsi="Times New Roman" w:eastAsia="Times New Roman" w:cs="Times New Roman"/>
          <w:color w:val="000000"/>
          <w:lang w:val="ro-RO"/>
        </w:rPr>
        <w:t>Erasmus+.</w:t>
      </w:r>
    </w:p>
    <w:p w14:paraId="718D95EC">
      <w:pPr>
        <w:pStyle w:val="16"/>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lang w:val="ro-RO"/>
        </w:rPr>
      </w:pPr>
      <w:r>
        <w:rPr>
          <w:rFonts w:ascii="Times New Roman" w:hAnsi="Times New Roman" w:eastAsia="Times New Roman" w:cs="Times New Roman"/>
          <w:color w:val="000000"/>
          <w:lang w:val="ro-RO"/>
        </w:rPr>
        <w:t>În conformitate cu politica EWP, toate activitățile legate de selecția candidaților se desfășoară online, cu excepția, eventual, a întâlnirilor comisiilor de selecție și de contestații.</w:t>
      </w:r>
    </w:p>
    <w:p w14:paraId="29F4FD8B">
      <w:pPr>
        <w:pStyle w:val="16"/>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lang w:val="ro-RO"/>
        </w:rPr>
      </w:pPr>
      <w:r>
        <w:rPr>
          <w:rFonts w:ascii="Times New Roman" w:hAnsi="Times New Roman" w:eastAsia="Times New Roman" w:cs="Times New Roman"/>
          <w:lang w:val="ro-RO"/>
        </w:rPr>
        <w:t>Facultățile vor afișa la avizierele proprii și pe pagina web, înainte de începerea perioadei de depunere a dosarelor de candidatură, lista universităților partenere și a mobilităților disponibile (numărul de locuri, tipul și durata mobilității), criteriile de selecție, conținutul dosarului de candidatură, data și locul concursului, probele specifice concursului.</w:t>
      </w:r>
    </w:p>
    <w:p w14:paraId="54352567">
      <w:pPr>
        <w:pStyle w:val="16"/>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Dosarele de candidatură ale studenților se transmit în format electronic.Fiecare dosar va primi un număr de înregistrare. </w:t>
      </w:r>
      <w:r>
        <w:rPr>
          <w:rFonts w:ascii="Times New Roman" w:hAnsi="Times New Roman" w:eastAsia="Times New Roman" w:cs="Times New Roman"/>
          <w:bCs/>
          <w:color w:val="000000"/>
          <w:lang w:val="ro-RO"/>
        </w:rPr>
        <w:t>Candidații vor depune dosare de candidatură distincte în eventualitatea în care optează pentru mai multe tipuri de mobilitate (</w:t>
      </w:r>
      <w:r>
        <w:rPr>
          <w:rFonts w:ascii="Times New Roman" w:hAnsi="Times New Roman" w:eastAsia="Times New Roman" w:cs="Times New Roman"/>
          <w:bCs/>
          <w:lang w:val="ro-RO"/>
        </w:rPr>
        <w:t>UE</w:t>
      </w:r>
      <w:r>
        <w:rPr>
          <w:rFonts w:ascii="Times New Roman" w:hAnsi="Times New Roman" w:eastAsia="Times New Roman" w:cs="Times New Roman"/>
          <w:bCs/>
          <w:color w:val="000000"/>
          <w:lang w:val="ro-RO"/>
        </w:rPr>
        <w:t>/</w:t>
      </w:r>
      <w:r>
        <w:rPr>
          <w:rFonts w:ascii="Times New Roman" w:hAnsi="Times New Roman" w:eastAsia="Times New Roman" w:cs="Times New Roman"/>
          <w:bCs/>
          <w:lang w:val="ro-RO"/>
        </w:rPr>
        <w:t>non-UE</w:t>
      </w:r>
      <w:r>
        <w:rPr>
          <w:rFonts w:ascii="Times New Roman" w:hAnsi="Times New Roman" w:eastAsia="Times New Roman" w:cs="Times New Roman"/>
          <w:bCs/>
          <w:color w:val="000000"/>
          <w:lang w:val="ro-RO"/>
        </w:rPr>
        <w:t>).</w:t>
      </w:r>
    </w:p>
    <w:p w14:paraId="429A9514">
      <w:pPr>
        <w:pStyle w:val="16"/>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Înscrierea se face o singură dată pentru toate opțiunile exprimate. Dosarul rămâne, pe toată durata desfășurării selecției, la facultatea de origine, dar comisia trimite către </w:t>
      </w:r>
      <w:r>
        <w:rPr>
          <w:rFonts w:ascii="Times New Roman" w:hAnsi="Times New Roman" w:eastAsia="Times New Roman" w:cs="Times New Roman"/>
          <w:lang w:val="ro-RO"/>
        </w:rPr>
        <w:t>S</w:t>
      </w:r>
      <w:r>
        <w:rPr>
          <w:rFonts w:ascii="Times New Roman" w:hAnsi="Times New Roman" w:eastAsia="Times New Roman" w:cs="Times New Roman"/>
          <w:color w:val="000000"/>
          <w:lang w:val="ro-RO"/>
        </w:rPr>
        <w:t xml:space="preserve">E+, în format electronic și letric, centralizatoarele rezultate în urma procesului de selecție, conform formularelor tipizate furnizate de </w:t>
      </w:r>
      <w:r>
        <w:rPr>
          <w:rFonts w:ascii="Times New Roman" w:hAnsi="Times New Roman" w:eastAsia="Times New Roman" w:cs="Times New Roman"/>
          <w:lang w:val="ro-RO"/>
        </w:rPr>
        <w:t>S</w:t>
      </w:r>
      <w:r>
        <w:rPr>
          <w:rFonts w:ascii="Times New Roman" w:hAnsi="Times New Roman" w:eastAsia="Times New Roman" w:cs="Times New Roman"/>
          <w:color w:val="000000"/>
          <w:lang w:val="ro-RO"/>
        </w:rPr>
        <w:t xml:space="preserve">E+. </w:t>
      </w:r>
    </w:p>
    <w:p w14:paraId="5E90E75D">
      <w:pPr>
        <w:pStyle w:val="16"/>
        <w:widowControl w:val="0"/>
        <w:numPr>
          <w:ilvl w:val="0"/>
          <w:numId w:val="3"/>
        </w:numPr>
        <w:spacing w:before="240" w:after="240" w:line="240" w:lineRule="auto"/>
        <w:jc w:val="both"/>
        <w:rPr>
          <w:rFonts w:ascii="Times New Roman" w:hAnsi="Times New Roman" w:eastAsia="Times New Roman" w:cs="Times New Roman"/>
          <w:lang w:val="ro-RO"/>
        </w:rPr>
      </w:pPr>
      <w:r>
        <w:rPr>
          <w:rFonts w:ascii="Times New Roman" w:hAnsi="Times New Roman" w:eastAsia="Times New Roman" w:cs="Times New Roman"/>
          <w:color w:val="000000"/>
          <w:lang w:val="ro-RO"/>
        </w:rPr>
        <w:t>În cadrul unui ciclu de studiu (licență, master), studenții pot beneficia de mai multe mobilități de studiu şi practică, a căror durată cumulată să nu depășească 12 luni per ciclu de studiu. Excepție: În cazul studenţilor de la Facultatea de Medicină, durata cumulată maximă a mobilităţilor este de 24 de luni per ciclu de licență.</w:t>
      </w:r>
    </w:p>
    <w:p w14:paraId="226C6EA2">
      <w:pPr>
        <w:pStyle w:val="16"/>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După încheierea perioadei de înscriere, opțiunile, ordinea acestora, precum și alte informații din formularul de înscriere nu mai pot fi modificate. Dosarele incomplete vor fi eliminate din concurs.</w:t>
      </w:r>
    </w:p>
    <w:p w14:paraId="434D0462">
      <w:pPr>
        <w:pStyle w:val="16"/>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Selecția candidaților pentru mobilități </w:t>
      </w:r>
      <w:r>
        <w:rPr>
          <w:rFonts w:ascii="Georgia" w:hAnsi="Georgia" w:eastAsia="Georgia" w:cs="Georgia"/>
          <w:lang w:val="ro-RO"/>
        </w:rPr>
        <w:t>ERASMUS+</w:t>
      </w:r>
      <w:r>
        <w:rPr>
          <w:rFonts w:ascii="Times New Roman" w:hAnsi="Times New Roman" w:eastAsia="Times New Roman" w:cs="Times New Roman"/>
          <w:color w:val="000000"/>
          <w:lang w:val="ro-RO"/>
        </w:rPr>
        <w:t xml:space="preserve"> de studiu de lungă durată se face prin concurs, pe baza următoarelor criterii: </w:t>
      </w:r>
    </w:p>
    <w:p w14:paraId="686666E7">
      <w:pPr>
        <w:pStyle w:val="16"/>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rezultatele activității academice; </w:t>
      </w:r>
    </w:p>
    <w:p w14:paraId="6695630A">
      <w:pPr>
        <w:pStyle w:val="16"/>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certificatul sau testul de competență limbă străină (engleză sau altă limbă de efectuare a mobilității) – minim nivel B1 sau B2 (în cazul în care acesta este standardul minim solicitat de către instituția gazdă); </w:t>
      </w:r>
    </w:p>
    <w:p w14:paraId="59F8D2F1">
      <w:pPr>
        <w:pStyle w:val="16"/>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interviul de selecție.</w:t>
      </w:r>
    </w:p>
    <w:p w14:paraId="70856B4A">
      <w:pPr>
        <w:pStyle w:val="16"/>
        <w:numPr>
          <w:ilvl w:val="0"/>
          <w:numId w:val="5"/>
        </w:numPr>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Evaluarea candidaților se realizează folosindu-se fișa de evaluare din Anexa 3, pentru a se determina punctajul total pe care îl obține un candidat la finalul procesului de selecție. Pentru ca o persoană să fie eligibilă pentru mobilitate, punctajul general de concurs este de </w:t>
      </w:r>
      <w:r>
        <w:rPr>
          <w:rFonts w:ascii="Times New Roman" w:hAnsi="Times New Roman" w:eastAsia="Times New Roman" w:cs="Times New Roman"/>
          <w:b/>
          <w:color w:val="000000"/>
          <w:lang w:val="ro-RO"/>
        </w:rPr>
        <w:t>minim 60</w:t>
      </w:r>
      <w:r>
        <w:rPr>
          <w:rFonts w:ascii="Times New Roman" w:hAnsi="Times New Roman" w:eastAsia="Times New Roman" w:cs="Times New Roman"/>
          <w:color w:val="000000"/>
          <w:lang w:val="ro-RO"/>
        </w:rPr>
        <w:t>, iar ierarhizarea candidaților se face pe baza acestui punctaj și în funcție de opțiunile exprimate la înscriere. Se acordă l0 puncte suplimentare studenților care nu au mai beneficiat de o altă mobilitate Erasmus+ în cadrul ULBS.</w:t>
      </w:r>
    </w:p>
    <w:p w14:paraId="10F2EE08">
      <w:pPr>
        <w:pStyle w:val="16"/>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Rezultatele selecției se comunică anonimizat, pe site-ul structurii la care s-au depus dosarele. Acestea vor fi afișate pe următoarele categorii de liste:</w:t>
      </w:r>
    </w:p>
    <w:p w14:paraId="41D99230">
      <w:pPr>
        <w:pStyle w:val="16"/>
        <w:widowControl w:val="0"/>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lista candidaților selectați pe locuri cu suport financiar Erasmus+ sau „zero grant”, repartizați în funcție de universitatea de destinație;</w:t>
      </w:r>
    </w:p>
    <w:p w14:paraId="188B87AD">
      <w:pPr>
        <w:pStyle w:val="16"/>
        <w:widowControl w:val="0"/>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lista candidaților în așteptare (rezerve), care au obținut un punctaj general de concurs de minim 60 și care pot glisa după eventuala renunțare a candidaților selectați inițial;</w:t>
      </w:r>
    </w:p>
    <w:p w14:paraId="227F7D71">
      <w:pPr>
        <w:pStyle w:val="16"/>
        <w:widowControl w:val="0"/>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lista candidaților respinși.</w:t>
      </w:r>
    </w:p>
    <w:p w14:paraId="3B088E1A">
      <w:pPr>
        <w:pStyle w:val="16"/>
        <w:widowControl w:val="0"/>
        <w:numPr>
          <w:ilvl w:val="0"/>
          <w:numId w:val="7"/>
        </w:numPr>
        <w:pBdr>
          <w:top w:val="none" w:color="auto" w:sz="0" w:space="0"/>
          <w:left w:val="none" w:color="auto" w:sz="0" w:space="0"/>
          <w:bottom w:val="none" w:color="auto" w:sz="0" w:space="0"/>
          <w:right w:val="none" w:color="auto" w:sz="0" w:space="0"/>
          <w:between w:val="none" w:color="auto" w:sz="0" w:space="0"/>
        </w:pBdr>
        <w:spacing w:before="120"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Eventualele contestații cu privire la procesul de selecție vor fi depuse, în format electronic,  în termen de 24 de ore de la afișarea listelor cu rezultate și vor fi soluționate de comisia de contestații. Termenul de contestare va fi precizat odată cu afișarea listelor cu rezultatele selecției.</w:t>
      </w:r>
    </w:p>
    <w:p w14:paraId="011E73F5">
      <w:pPr>
        <w:pStyle w:val="16"/>
        <w:widowControl w:val="0"/>
        <w:numPr>
          <w:ilvl w:val="0"/>
          <w:numId w:val="7"/>
        </w:numPr>
        <w:pBdr>
          <w:top w:val="none" w:color="auto" w:sz="0" w:space="0"/>
          <w:left w:val="none" w:color="auto" w:sz="0" w:space="0"/>
          <w:bottom w:val="none" w:color="auto" w:sz="0" w:space="0"/>
          <w:right w:val="none" w:color="auto" w:sz="0" w:space="0"/>
          <w:between w:val="none" w:color="auto" w:sz="0" w:space="0"/>
        </w:pBdr>
        <w:spacing w:before="120"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Rezultatele finale ale selecției vor fi anunțate, anonimizat, pe site-ul structurii în termen de maxim 24 de ore de la încheierea perioadei de contestații.</w:t>
      </w:r>
    </w:p>
    <w:p w14:paraId="2E6836B4">
      <w:pPr>
        <w:pStyle w:val="16"/>
        <w:widowControl w:val="0"/>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Candidații selectați sunt informați asupra faptului că </w:t>
      </w:r>
      <w:r>
        <w:rPr>
          <w:rFonts w:ascii="Times New Roman" w:hAnsi="Times New Roman" w:eastAsia="Times New Roman" w:cs="Times New Roman"/>
          <w:b/>
          <w:color w:val="000000"/>
          <w:lang w:val="ro-RO"/>
        </w:rPr>
        <w:t>nominalizarea către o anumită universitate nu garantează automat și obținerea invitației.</w:t>
      </w:r>
      <w:r>
        <w:rPr>
          <w:rFonts w:ascii="Times New Roman" w:hAnsi="Times New Roman" w:eastAsia="Times New Roman" w:cs="Times New Roman"/>
          <w:color w:val="000000"/>
          <w:lang w:val="ro-RO"/>
        </w:rPr>
        <w:t xml:space="preserve"> În asemenea situații, participanții la mobilitate sunt contactați și ghidați de </w:t>
      </w:r>
      <w:r>
        <w:rPr>
          <w:rFonts w:ascii="Times New Roman" w:hAnsi="Times New Roman" w:eastAsia="Times New Roman" w:cs="Times New Roman"/>
          <w:lang w:val="ro-RO"/>
        </w:rPr>
        <w:t>S</w:t>
      </w:r>
      <w:r>
        <w:rPr>
          <w:rFonts w:ascii="Times New Roman" w:hAnsi="Times New Roman" w:eastAsia="Times New Roman" w:cs="Times New Roman"/>
          <w:color w:val="000000"/>
          <w:lang w:val="ro-RO"/>
        </w:rPr>
        <w:t>E+ în vederea găsirii unei alternative.</w:t>
      </w:r>
    </w:p>
    <w:p w14:paraId="73261CCD">
      <w:pPr>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b/>
          <w:lang w:val="ro-RO"/>
        </w:rPr>
      </w:pPr>
    </w:p>
    <w:p w14:paraId="0AC54162">
      <w:pPr>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b/>
          <w:lang w:val="ro-RO"/>
        </w:rPr>
      </w:pPr>
      <w:r>
        <w:rPr>
          <w:rFonts w:ascii="Times New Roman" w:hAnsi="Times New Roman" w:eastAsia="Times New Roman" w:cs="Times New Roman"/>
          <w:b/>
          <w:lang w:val="ro-RO"/>
        </w:rPr>
        <w:t>PRECIZĂRI PRIVIND ELIGIBILITATEA ȘI CANDIDATURA STUDENȚILOR PENTRU MOBILITĂȚI DE STUDIU (SMS) DE LUNGĂ DURATĂ</w:t>
      </w:r>
    </w:p>
    <w:p w14:paraId="037BD853">
      <w:pPr>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b/>
          <w:lang w:val="ro-RO"/>
        </w:rPr>
      </w:pPr>
    </w:p>
    <w:p w14:paraId="6E61FB14">
      <w:pPr>
        <w:pStyle w:val="16"/>
        <w:numPr>
          <w:ilvl w:val="0"/>
          <w:numId w:val="8"/>
        </w:numPr>
        <w:jc w:val="both"/>
        <w:rPr>
          <w:rFonts w:ascii="Times New Roman" w:hAnsi="Times New Roman" w:eastAsia="Times New Roman" w:cs="Times New Roman"/>
          <w:lang w:val="ro-RO"/>
        </w:rPr>
      </w:pPr>
      <w:r>
        <w:rPr>
          <w:rFonts w:ascii="Times New Roman" w:hAnsi="Times New Roman" w:eastAsia="Times New Roman" w:cs="Times New Roman"/>
          <w:lang w:val="ro-RO"/>
        </w:rPr>
        <w:t>La selecția pentru mobilități Erasmus+ pot participa toți studenții Universității „Lucian Blaga” din Sibiu, înregistrați într-o formă de învățământ superior cu studii care să conducă la obținerea unei diplome universitare sau a altui tip de certificare la nivel terțiar, cu condiția să fi acumulat toate punctele de credit aferente activităților din planul de învățământ pentru semestrele anterioare efectuării mobilității în momentul selecției durata totală a stagiilor și cu condiția ca durata totală a stagiilor să nu depășească 12 luni/ciclu de studiu (sau 24 luni în cazul studenților înmatriculați la programe cu ciclu integrat în cadrul Facultății de Medicină).</w:t>
      </w:r>
    </w:p>
    <w:p w14:paraId="68C00602">
      <w:pPr>
        <w:pStyle w:val="16"/>
        <w:numPr>
          <w:ilvl w:val="0"/>
          <w:numId w:val="8"/>
        </w:numPr>
        <w:jc w:val="both"/>
        <w:rPr>
          <w:rFonts w:ascii="Times New Roman" w:hAnsi="Times New Roman" w:eastAsia="Times New Roman" w:cs="Times New Roman"/>
          <w:lang w:val="ro-RO"/>
        </w:rPr>
      </w:pPr>
      <w:r>
        <w:rPr>
          <w:rFonts w:ascii="Times New Roman" w:hAnsi="Times New Roman" w:eastAsia="Times New Roman" w:cs="Times New Roman"/>
          <w:lang w:val="ro-RO"/>
        </w:rPr>
        <w:t xml:space="preserve">Studenții înmatriculați în an terminal pe durata mobilității pot beneficia de perioade de studiu de un an universitar. Prezentarea la examenul de licență la finalizarea mobilității este condiționată de echivalarea rezultatelor academice și/sau profesionale obținute la instituția parteneră până la încheierea perioadei normale a sesiunii de reexaminare aferente anului terminal de studii; în caz contrar, se pot prezenta în alte sesiuni ale examenului de licență. </w:t>
      </w:r>
    </w:p>
    <w:p w14:paraId="32A1965E">
      <w:pPr>
        <w:spacing w:after="0" w:line="240" w:lineRule="auto"/>
        <w:jc w:val="both"/>
        <w:rPr>
          <w:rFonts w:ascii="Times New Roman" w:hAnsi="Times New Roman" w:eastAsia="Times New Roman" w:cs="Times New Roman"/>
          <w:b/>
          <w:bCs/>
          <w:lang w:val="ro-RO"/>
        </w:rPr>
      </w:pPr>
      <w:r>
        <w:rPr>
          <w:rFonts w:ascii="Times New Roman" w:hAnsi="Times New Roman" w:eastAsia="Times New Roman" w:cs="Times New Roman"/>
          <w:b/>
          <w:bCs/>
          <w:lang w:val="ro-RO"/>
        </w:rPr>
        <w:t>Dosarul de candidatură</w:t>
      </w:r>
      <w:r>
        <w:rPr>
          <w:rFonts w:ascii="Times New Roman" w:hAnsi="Times New Roman" w:eastAsia="Times New Roman" w:cs="Times New Roman"/>
          <w:lang w:val="ro-RO"/>
        </w:rPr>
        <w:t xml:space="preserve"> </w:t>
      </w:r>
      <w:r>
        <w:rPr>
          <w:rFonts w:ascii="Times New Roman" w:hAnsi="Times New Roman" w:eastAsia="Times New Roman" w:cs="Times New Roman"/>
          <w:b/>
          <w:bCs/>
          <w:lang w:val="ro-RO"/>
        </w:rPr>
        <w:t>pentru o mobilitate E+ de studiu de lungă durată se va transmite online accesând linkul:</w:t>
      </w:r>
    </w:p>
    <w:p w14:paraId="10E1DC8D">
      <w:pPr>
        <w:spacing w:after="0" w:line="240" w:lineRule="auto"/>
        <w:ind w:hanging="2"/>
        <w:jc w:val="center"/>
        <w:rPr>
          <w:rFonts w:ascii="Times New Roman" w:hAnsi="Times New Roman" w:cs="Times New Roman"/>
        </w:rPr>
      </w:pPr>
      <w:r>
        <w:fldChar w:fldCharType="begin"/>
      </w:r>
      <w:r>
        <w:instrText xml:space="preserve"> HYPERLINK "https://docs.google.com/forms/d/e/1FAIpQLSeaek6PnRXiUFNj6m7HbCRjGS_jzK-84JQs1eZqVx9qfw_J_Q/viewform?usp=dialog" </w:instrText>
      </w:r>
      <w:r>
        <w:fldChar w:fldCharType="separate"/>
      </w:r>
      <w:r>
        <w:rPr>
          <w:rStyle w:val="5"/>
          <w:rFonts w:ascii="Times New Roman" w:hAnsi="Times New Roman" w:cs="Times New Roman"/>
          <w:highlight w:val="yellow"/>
        </w:rPr>
        <w:t>FLA_Selecție mobilități de studiu ERASMUS+ pentru studenții ULBS - FLA - Formulare Google</w:t>
      </w:r>
      <w:r>
        <w:rPr>
          <w:rStyle w:val="8"/>
          <w:rFonts w:ascii="Times New Roman" w:hAnsi="Times New Roman" w:cs="Times New Roman"/>
          <w:highlight w:val="yellow"/>
        </w:rPr>
        <w:fldChar w:fldCharType="end"/>
      </w:r>
    </w:p>
    <w:p w14:paraId="1BCD0FC7">
      <w:pPr>
        <w:spacing w:after="0" w:line="240" w:lineRule="auto"/>
        <w:ind w:hanging="2"/>
        <w:jc w:val="center"/>
        <w:rPr>
          <w:rFonts w:ascii="Times New Roman" w:hAnsi="Times New Roman" w:eastAsia="Times New Roman" w:cs="Times New Roman"/>
          <w:lang w:val="ro-RO"/>
        </w:rPr>
      </w:pPr>
    </w:p>
    <w:p w14:paraId="6C7CB2A5">
      <w:pPr>
        <w:spacing w:after="0" w:line="240" w:lineRule="auto"/>
        <w:ind w:hanging="2"/>
        <w:jc w:val="both"/>
        <w:rPr>
          <w:rFonts w:ascii="Times New Roman" w:hAnsi="Times New Roman" w:eastAsia="Times New Roman" w:cs="Times New Roman"/>
          <w:lang w:val="ro-RO"/>
        </w:rPr>
      </w:pPr>
      <w:r>
        <w:rPr>
          <w:rFonts w:ascii="Times New Roman" w:hAnsi="Times New Roman" w:eastAsia="Times New Roman" w:cs="Times New Roman"/>
          <w:lang w:val="ro-RO"/>
        </w:rPr>
        <w:t xml:space="preserve">Dosarul de candidatură va include următoarele documente: </w:t>
      </w:r>
    </w:p>
    <w:p w14:paraId="24ECA71E">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scrisoare de intenție (redactată în limba engleză sau în limba străină în care se vor efectua studiile la prima opțiune exprimată);</w:t>
      </w:r>
    </w:p>
    <w:p w14:paraId="7DF08545">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copie carte de identitate; </w:t>
      </w:r>
    </w:p>
    <w:p w14:paraId="40557075">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adeverință de student;</w:t>
      </w:r>
    </w:p>
    <w:p w14:paraId="6EDB96CE">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curriculum vitae (tehnoredactat în limba engleză sau în limba străină în care se vor efectua studiile la prima opțiune exprimată);</w:t>
      </w:r>
    </w:p>
    <w:p w14:paraId="5D79D367">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themeColor="text1"/>
          <w:lang w:val="ro-RO"/>
          <w14:textFill>
            <w14:solidFill>
              <w14:schemeClr w14:val="tx1"/>
            </w14:solidFill>
          </w14:textFill>
        </w:rPr>
      </w:pPr>
      <w:r>
        <w:rPr>
          <w:rFonts w:ascii="Times New Roman" w:hAnsi="Times New Roman" w:eastAsia="Times New Roman" w:cs="Times New Roman"/>
          <w:color w:val="000000" w:themeColor="text1"/>
          <w:lang w:val="ro-RO"/>
          <w14:textFill>
            <w14:solidFill>
              <w14:schemeClr w14:val="tx1"/>
            </w14:solidFill>
          </w14:textFill>
        </w:rPr>
        <w:t xml:space="preserve">documente care atestă rezultatele academice anterioare: adeverință, situația școlară sau supliment la diplomă de la secretariatul facultății cu media generală a anilor anteriori (minim 6). Pentru studenții din anul I de la licență se ia </w:t>
      </w:r>
      <w:r>
        <w:rPr>
          <w:rFonts w:ascii="Times New Roman" w:hAnsi="Times New Roman" w:eastAsia="Times New Roman" w:cs="Times New Roman"/>
          <w:color w:val="000000"/>
          <w:lang w:val="ro-RO"/>
        </w:rPr>
        <w:t>în considerare media primului semestru absolvit</w:t>
      </w:r>
      <w:r>
        <w:rPr>
          <w:rFonts w:ascii="Times New Roman" w:hAnsi="Times New Roman" w:eastAsia="Times New Roman" w:cs="Times New Roman"/>
          <w:color w:val="000000" w:themeColor="text1"/>
          <w:lang w:val="ro-RO"/>
          <w14:textFill>
            <w14:solidFill>
              <w14:schemeClr w14:val="tx1"/>
            </w14:solidFill>
          </w14:textFill>
        </w:rPr>
        <w:t>, pentru studenții din ciclul de master și doctorat se ia în calcul media generală de absolvire a programului de studii anterior încheiat.</w:t>
      </w:r>
    </w:p>
    <w:p w14:paraId="233D5C1C">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document care atestă rezultatele testului de limbă străină (probă scrisă sau orală, cu caracter eliminatoriu). Sunt scutiți de acest test studenții care prezintă un certificat/atestat de limbă străină, emis de instituții autorizate, cu nivel minim B1, sau aceia care urmează programe de studii predate în limbi străine.</w:t>
      </w:r>
    </w:p>
    <w:p w14:paraId="19271D30">
      <w:pPr>
        <w:pStyle w:val="16"/>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r>
        <w:rPr>
          <w:rFonts w:ascii="Times New Roman" w:hAnsi="Times New Roman" w:eastAsia="Times New Roman" w:cs="Times New Roman"/>
          <w:color w:val="000000"/>
          <w:lang w:val="ro-RO"/>
        </w:rPr>
        <w:t xml:space="preserve">alte documente opționale relevante pentru mobilitatea solicitată precum certificate lingvistice privind alte limbi, atestate profesionale, diplome, certificate, atestări privind rezultatele cercetării științifice studențești, practici, participări la proiecte </w:t>
      </w:r>
      <w:r>
        <w:rPr>
          <w:rFonts w:ascii="Times New Roman" w:hAnsi="Times New Roman" w:eastAsia="Times New Roman" w:cs="Times New Roman"/>
          <w:lang w:val="ro-RO"/>
        </w:rPr>
        <w:t>extracurriculare</w:t>
      </w:r>
      <w:r>
        <w:rPr>
          <w:rFonts w:ascii="Times New Roman" w:hAnsi="Times New Roman" w:eastAsia="Times New Roman" w:cs="Times New Roman"/>
          <w:color w:val="000000"/>
          <w:lang w:val="ro-RO"/>
        </w:rPr>
        <w:t xml:space="preserve"> etc.</w:t>
      </w:r>
    </w:p>
    <w:p w14:paraId="1B37079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color w:val="000000"/>
          <w:lang w:val="ro-RO"/>
        </w:rPr>
      </w:pPr>
    </w:p>
    <w:p w14:paraId="692B468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b/>
          <w:bCs/>
          <w:color w:val="000000"/>
          <w:lang w:val="ro-RO"/>
        </w:rPr>
      </w:pPr>
      <w:r>
        <w:rPr>
          <w:rFonts w:ascii="Times New Roman" w:hAnsi="Times New Roman" w:eastAsia="Times New Roman" w:cs="Times New Roman"/>
          <w:b/>
          <w:bCs/>
          <w:color w:val="000000"/>
          <w:lang w:val="ro-RO"/>
        </w:rPr>
        <w:t>PRECIZĂRI PRIVIND TESTAREA LINGVISTICĂ</w:t>
      </w:r>
    </w:p>
    <w:p w14:paraId="1F96FF3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right="116"/>
        <w:jc w:val="both"/>
        <w:rPr>
          <w:rFonts w:ascii="Times New Roman" w:hAnsi="Times New Roman" w:eastAsia="Times New Roman" w:cs="Times New Roman"/>
          <w:b/>
          <w:bCs/>
          <w:color w:val="000000"/>
          <w:sz w:val="16"/>
          <w:szCs w:val="16"/>
          <w:lang w:val="ro-RO"/>
        </w:rPr>
      </w:pPr>
    </w:p>
    <w:p w14:paraId="445C6A84">
      <w:pPr>
        <w:pStyle w:val="9"/>
        <w:spacing w:before="0" w:beforeAutospacing="0" w:after="200" w:afterAutospacing="0"/>
        <w:jc w:val="both"/>
      </w:pPr>
      <w:r>
        <w:rPr>
          <w:color w:val="000000"/>
          <w:sz w:val="22"/>
          <w:szCs w:val="22"/>
          <w:shd w:val="clear" w:color="auto" w:fill="FFFFFF"/>
        </w:rPr>
        <w:t xml:space="preserve">În perioada de diseminare a oportunităților de studiu Erasmus+ vor fi organizate, în cadrul Facultății de Litere și Arte, 2 serii de testări lingvistice dedicate studenților care aplică pentru  mobilități Erasmus+. </w:t>
      </w:r>
      <w:r>
        <w:rPr>
          <w:b/>
          <w:bCs/>
          <w:color w:val="000000"/>
          <w:sz w:val="22"/>
          <w:szCs w:val="22"/>
          <w:shd w:val="clear" w:color="auto" w:fill="FFFFFF"/>
        </w:rPr>
        <w:t>Testarea lingvistică este necesară DOAR pentru studenții care NU dețin deja un certificat de limbă de nivel minim B1 sau care nu sunt înscriși la un program de studiu în limba engleză.</w:t>
      </w:r>
    </w:p>
    <w:p w14:paraId="62E3CBED">
      <w:pPr>
        <w:pStyle w:val="9"/>
        <w:numPr>
          <w:ilvl w:val="0"/>
          <w:numId w:val="10"/>
        </w:numPr>
        <w:spacing w:before="0" w:beforeAutospacing="0" w:after="0" w:afterAutospacing="0"/>
        <w:rPr>
          <w:color w:val="203864" w:themeColor="accent1" w:themeShade="80"/>
          <w:sz w:val="22"/>
          <w:szCs w:val="22"/>
          <w:shd w:val="clear" w:color="auto" w:fill="FFFFFF"/>
        </w:rPr>
      </w:pPr>
      <w:r>
        <w:rPr>
          <w:color w:val="000000"/>
          <w:sz w:val="22"/>
          <w:szCs w:val="22"/>
          <w:shd w:val="clear" w:color="auto" w:fill="FFFFFF"/>
        </w:rPr>
        <w:t xml:space="preserve">Testare lingvistică </w:t>
      </w:r>
      <w:r>
        <w:rPr>
          <w:b/>
          <w:bCs/>
          <w:color w:val="000000"/>
          <w:sz w:val="22"/>
          <w:szCs w:val="22"/>
          <w:u w:val="single"/>
          <w:shd w:val="clear" w:color="auto" w:fill="FFFFFF"/>
        </w:rPr>
        <w:t>13 martie</w:t>
      </w:r>
      <w:r>
        <w:rPr>
          <w:color w:val="000000"/>
          <w:sz w:val="22"/>
          <w:szCs w:val="22"/>
          <w:shd w:val="clear" w:color="auto" w:fill="FFFFFF"/>
        </w:rPr>
        <w:t xml:space="preserve"> </w:t>
      </w:r>
      <w:r>
        <w:rPr>
          <w:b/>
          <w:color w:val="203864" w:themeColor="accent1" w:themeShade="80"/>
          <w:highlight w:val="white"/>
        </w:rPr>
        <w:t>– limba germană, engleză și franceză: ora 13:00</w:t>
      </w:r>
    </w:p>
    <w:p w14:paraId="581324F4">
      <w:pPr>
        <w:pStyle w:val="9"/>
        <w:spacing w:before="0" w:beforeAutospacing="0" w:after="0" w:afterAutospacing="0"/>
        <w:ind w:left="720"/>
        <w:rPr>
          <w:color w:val="000000"/>
          <w:sz w:val="22"/>
          <w:szCs w:val="22"/>
          <w:shd w:val="clear" w:color="auto" w:fill="FFFFFF"/>
        </w:rPr>
      </w:pPr>
      <w:r>
        <w:rPr>
          <w:color w:val="000000"/>
          <w:sz w:val="22"/>
          <w:szCs w:val="22"/>
          <w:shd w:val="clear" w:color="auto" w:fill="FFFFFF"/>
        </w:rPr>
        <w:t xml:space="preserve">Data limită înscrieri: </w:t>
      </w:r>
      <w:r>
        <w:rPr>
          <w:b/>
          <w:bCs/>
          <w:color w:val="000000"/>
          <w:sz w:val="22"/>
          <w:szCs w:val="22"/>
          <w:shd w:val="clear" w:color="auto" w:fill="FFFFFF"/>
        </w:rPr>
        <w:t>12 martie 2026</w:t>
      </w:r>
      <w:r>
        <w:rPr>
          <w:color w:val="000000"/>
          <w:sz w:val="22"/>
          <w:szCs w:val="22"/>
          <w:shd w:val="clear" w:color="auto" w:fill="FFFFFF"/>
        </w:rPr>
        <w:t xml:space="preserve">, la ora </w:t>
      </w:r>
      <w:r>
        <w:rPr>
          <w:b/>
          <w:bCs/>
          <w:color w:val="000000"/>
          <w:sz w:val="22"/>
          <w:szCs w:val="22"/>
          <w:shd w:val="clear" w:color="auto" w:fill="FFFFFF"/>
        </w:rPr>
        <w:t>12:00  </w:t>
      </w:r>
    </w:p>
    <w:p w14:paraId="717D8705">
      <w:pPr>
        <w:pStyle w:val="9"/>
        <w:spacing w:before="0" w:beforeAutospacing="0" w:after="0" w:afterAutospacing="0"/>
        <w:ind w:left="720"/>
        <w:rPr>
          <w:rStyle w:val="8"/>
        </w:rPr>
      </w:pPr>
      <w:r>
        <w:rPr>
          <w:b/>
          <w:bCs/>
          <w:color w:val="000000"/>
          <w:sz w:val="22"/>
          <w:szCs w:val="22"/>
          <w:shd w:val="clear" w:color="auto" w:fill="FFFFFF"/>
        </w:rPr>
        <w:t xml:space="preserve">Înscrierile se fac la link-ul: </w:t>
      </w:r>
      <w:r>
        <w:fldChar w:fldCharType="begin"/>
      </w:r>
      <w:r>
        <w:instrText xml:space="preserve"> HYPERLINK "https://docs.google.com/forms/d/e/1FAIpQLSewK6gWENfZx9jW6BHMHoqtNPxD5Qvi3AhpZDdYhpk2dI6m8A/viewform?usp=dialog" </w:instrText>
      </w:r>
      <w:r>
        <w:fldChar w:fldCharType="separate"/>
      </w:r>
      <w:r>
        <w:rPr>
          <w:rStyle w:val="5"/>
        </w:rPr>
        <w:t>13 Martie_Formular de programare pentru testarea lingvistică - Formulare Google</w:t>
      </w:r>
      <w:r>
        <w:rPr>
          <w:rStyle w:val="8"/>
        </w:rPr>
        <w:fldChar w:fldCharType="end"/>
      </w:r>
    </w:p>
    <w:p w14:paraId="77B1B79C">
      <w:pPr>
        <w:pStyle w:val="9"/>
        <w:spacing w:before="0" w:beforeAutospacing="0" w:after="0" w:afterAutospacing="0"/>
        <w:ind w:left="720"/>
        <w:rPr>
          <w:rStyle w:val="8"/>
          <w:sz w:val="16"/>
          <w:szCs w:val="16"/>
        </w:rPr>
      </w:pPr>
    </w:p>
    <w:p w14:paraId="77DDD1FB">
      <w:pPr>
        <w:pStyle w:val="9"/>
        <w:numPr>
          <w:ilvl w:val="0"/>
          <w:numId w:val="10"/>
        </w:numPr>
        <w:spacing w:before="0" w:beforeAutospacing="0" w:after="0" w:afterAutospacing="0"/>
        <w:rPr>
          <w:color w:val="203864" w:themeColor="accent1" w:themeShade="80"/>
        </w:rPr>
      </w:pPr>
      <w:r>
        <w:rPr>
          <w:color w:val="000000"/>
          <w:sz w:val="22"/>
          <w:szCs w:val="22"/>
          <w:shd w:val="clear" w:color="auto" w:fill="FFFFFF"/>
        </w:rPr>
        <w:t xml:space="preserve">Testare lingvistică </w:t>
      </w:r>
      <w:r>
        <w:rPr>
          <w:b/>
          <w:bCs/>
          <w:color w:val="000000"/>
          <w:sz w:val="22"/>
          <w:szCs w:val="22"/>
          <w:u w:val="single"/>
          <w:shd w:val="clear" w:color="auto" w:fill="FFFFFF"/>
        </w:rPr>
        <w:t>17 martie</w:t>
      </w:r>
      <w:r>
        <w:rPr>
          <w:color w:val="000000"/>
          <w:sz w:val="22"/>
          <w:szCs w:val="22"/>
          <w:shd w:val="clear" w:color="auto" w:fill="FFFFFF"/>
        </w:rPr>
        <w:t xml:space="preserve"> - seria 2</w:t>
      </w:r>
      <w:r>
        <w:rPr>
          <w:b/>
          <w:color w:val="203864" w:themeColor="accent1" w:themeShade="80"/>
          <w:highlight w:val="white"/>
        </w:rPr>
        <w:t>- limba germană, engleză și franceză: ora 16:20</w:t>
      </w:r>
    </w:p>
    <w:p w14:paraId="13CD8332">
      <w:pPr>
        <w:pStyle w:val="9"/>
        <w:spacing w:before="0" w:beforeAutospacing="0" w:after="0" w:afterAutospacing="0"/>
        <w:ind w:left="720"/>
        <w:rPr>
          <w:color w:val="0000FF"/>
          <w:u w:val="single"/>
        </w:rPr>
      </w:pPr>
      <w:r>
        <w:rPr>
          <w:color w:val="000000"/>
          <w:sz w:val="22"/>
          <w:szCs w:val="22"/>
          <w:shd w:val="clear" w:color="auto" w:fill="FFFFFF"/>
        </w:rPr>
        <w:t xml:space="preserve">Data limită înscrieri: </w:t>
      </w:r>
      <w:r>
        <w:rPr>
          <w:b/>
          <w:bCs/>
          <w:color w:val="000000"/>
          <w:sz w:val="22"/>
          <w:szCs w:val="22"/>
          <w:shd w:val="clear" w:color="auto" w:fill="FFFFFF"/>
        </w:rPr>
        <w:t>16 martie 2026</w:t>
      </w:r>
      <w:r>
        <w:rPr>
          <w:color w:val="000000"/>
          <w:sz w:val="22"/>
          <w:szCs w:val="22"/>
          <w:shd w:val="clear" w:color="auto" w:fill="FFFFFF"/>
        </w:rPr>
        <w:t xml:space="preserve">, la ora </w:t>
      </w:r>
      <w:r>
        <w:rPr>
          <w:b/>
          <w:bCs/>
          <w:color w:val="000000"/>
          <w:sz w:val="22"/>
          <w:szCs w:val="22"/>
          <w:shd w:val="clear" w:color="auto" w:fill="FFFFFF"/>
        </w:rPr>
        <w:t>12:00  </w:t>
      </w:r>
    </w:p>
    <w:p w14:paraId="4E2ED620">
      <w:pPr>
        <w:pStyle w:val="9"/>
        <w:spacing w:before="0" w:beforeAutospacing="0" w:after="0" w:afterAutospacing="0"/>
        <w:ind w:left="720"/>
        <w:rPr>
          <w:rStyle w:val="8"/>
          <w:rFonts w:hint="default"/>
          <w:lang w:val="ro-RO"/>
        </w:rPr>
      </w:pPr>
      <w:r>
        <w:rPr>
          <w:b/>
          <w:bCs/>
          <w:color w:val="000000"/>
          <w:sz w:val="22"/>
          <w:szCs w:val="22"/>
          <w:shd w:val="clear" w:color="auto" w:fill="FFFFFF"/>
        </w:rPr>
        <w:t>Înscrierile se fac la link-ul</w:t>
      </w:r>
      <w:r>
        <w:rPr>
          <w:b/>
          <w:bCs/>
          <w:color w:val="000000"/>
          <w:sz w:val="22"/>
          <w:szCs w:val="22"/>
        </w:rPr>
        <w:t>:</w:t>
      </w:r>
      <w:r>
        <w:rPr>
          <w:rFonts w:ascii="Calibri" w:hAnsi="Calibri" w:cs="Calibri"/>
          <w:color w:val="000000"/>
          <w:sz w:val="22"/>
          <w:szCs w:val="22"/>
        </w:rPr>
        <w:t> </w:t>
      </w:r>
      <w:r>
        <w:fldChar w:fldCharType="begin"/>
      </w:r>
      <w:r>
        <w:instrText xml:space="preserve"> HYPERLINK "https://docs.google.com/forms/d/e/1FAIpQLSf0F5M-9pJdCdhBiqUeKg4-hAHmVIumyqiBIXywCeXiBtifzQ/viewform?usp=dialog" </w:instrText>
      </w:r>
      <w:r>
        <w:fldChar w:fldCharType="separate"/>
      </w:r>
      <w:r>
        <w:rPr>
          <w:rStyle w:val="8"/>
        </w:rPr>
        <w:t>17 Martie_Formular de programare pentru testarea lingvistică - Formulare Google</w:t>
      </w:r>
      <w:r>
        <w:rPr>
          <w:rStyle w:val="8"/>
        </w:rPr>
        <w:fldChar w:fldCharType="end"/>
      </w:r>
      <w:r>
        <w:rPr>
          <w:rStyle w:val="8"/>
          <w:rFonts w:hint="default"/>
          <w:lang w:val="ro-RO"/>
        </w:rPr>
        <w:t xml:space="preserve"> </w:t>
      </w:r>
    </w:p>
    <w:p w14:paraId="13BA266C">
      <w:pPr>
        <w:pStyle w:val="9"/>
        <w:spacing w:before="0" w:beforeAutospacing="0" w:after="0" w:afterAutospacing="0"/>
        <w:ind w:left="720"/>
        <w:rPr>
          <w:rStyle w:val="8"/>
          <w:sz w:val="16"/>
          <w:szCs w:val="16"/>
        </w:rPr>
      </w:pPr>
    </w:p>
    <w:p w14:paraId="6B429C16">
      <w:pPr>
        <w:pStyle w:val="9"/>
        <w:spacing w:before="0" w:beforeAutospacing="0" w:after="200" w:afterAutospacing="0"/>
        <w:jc w:val="both"/>
        <w:rPr>
          <w:color w:val="000000"/>
          <w:sz w:val="22"/>
          <w:szCs w:val="22"/>
          <w:shd w:val="clear" w:color="auto" w:fill="FFFFFF"/>
        </w:rPr>
      </w:pPr>
      <w:r>
        <w:rPr>
          <w:b/>
          <w:bCs/>
          <w:color w:val="222222"/>
          <w:sz w:val="22"/>
          <w:szCs w:val="22"/>
          <w:shd w:val="clear" w:color="auto" w:fill="FFFFFF"/>
        </w:rPr>
        <w:t>Organizarea</w:t>
      </w:r>
      <w:r>
        <w:rPr>
          <w:color w:val="222222"/>
          <w:sz w:val="22"/>
          <w:szCs w:val="22"/>
          <w:shd w:val="clear" w:color="auto" w:fill="FFFFFF"/>
        </w:rPr>
        <w:t xml:space="preserve"> </w:t>
      </w:r>
      <w:r>
        <w:rPr>
          <w:color w:val="000000"/>
          <w:sz w:val="22"/>
          <w:szCs w:val="22"/>
          <w:shd w:val="clear" w:color="auto" w:fill="FFFFFF"/>
        </w:rPr>
        <w:t xml:space="preserve">testărilor lingvistice: </w:t>
      </w:r>
      <w:r>
        <w:rPr>
          <w:b/>
          <w:bCs/>
          <w:color w:val="000000"/>
          <w:sz w:val="22"/>
          <w:szCs w:val="22"/>
          <w:shd w:val="clear" w:color="auto" w:fill="FFFFFF"/>
        </w:rPr>
        <w:t>la sediul Facultății de Litere și Arte</w:t>
      </w:r>
      <w:r>
        <w:rPr>
          <w:color w:val="000000"/>
          <w:sz w:val="22"/>
          <w:szCs w:val="22"/>
          <w:shd w:val="clear" w:color="auto" w:fill="FFFFFF"/>
        </w:rPr>
        <w:t>.</w:t>
      </w:r>
    </w:p>
    <w:p w14:paraId="2092030F">
      <w:pPr>
        <w:rPr>
          <w:rFonts w:ascii="Times New Roman" w:hAnsi="Times New Roman" w:eastAsia="Times New Roman" w:cs="Times New Roman"/>
          <w:color w:val="000000"/>
          <w:shd w:val="clear" w:color="auto" w:fill="FFFFFF"/>
          <w:lang w:val="ro-RO" w:eastAsia="ro-RO"/>
        </w:rPr>
      </w:pPr>
      <w:r>
        <w:rPr>
          <w:color w:val="000000"/>
          <w:shd w:val="clear" w:color="auto" w:fill="FFFFFF"/>
          <w:lang w:val="ro-RO"/>
        </w:rPr>
        <w:br w:type="page"/>
      </w:r>
    </w:p>
    <w:p w14:paraId="0FE7BDA3">
      <w:pPr>
        <w:spacing w:after="0"/>
        <w:rPr>
          <w:rFonts w:ascii="Times New Roman" w:hAnsi="Times New Roman" w:eastAsia="Times New Roman" w:cs="Times New Roman"/>
          <w:b/>
          <w:lang w:val="ro-RO"/>
        </w:rPr>
      </w:pPr>
      <w:r>
        <w:rPr>
          <w:rFonts w:ascii="Times New Roman" w:hAnsi="Times New Roman" w:eastAsia="Times New Roman" w:cs="Times New Roman"/>
          <w:b/>
          <w:lang w:val="ro-RO"/>
        </w:rPr>
        <w:t xml:space="preserve">PRECIZĂRI PRIVIND CUANTUMUL GRANTURILOR ERASMUS+ </w:t>
      </w:r>
    </w:p>
    <w:p w14:paraId="2C2153EF">
      <w:pPr>
        <w:spacing w:after="0"/>
        <w:rPr>
          <w:rFonts w:ascii="Times New Roman" w:hAnsi="Times New Roman" w:cs="Times New Roman"/>
          <w:b/>
          <w:bCs/>
          <w:lang w:val="ro-RO"/>
        </w:rPr>
      </w:pPr>
    </w:p>
    <w:p w14:paraId="2BB70E68">
      <w:pPr>
        <w:spacing w:after="0"/>
        <w:rPr>
          <w:rFonts w:ascii="Times New Roman" w:hAnsi="Times New Roman" w:cs="Times New Roman"/>
          <w:b/>
          <w:bCs/>
          <w:lang w:val="ro-RO"/>
        </w:rPr>
      </w:pPr>
      <w:r>
        <w:rPr>
          <w:rFonts w:ascii="Times New Roman" w:hAnsi="Times New Roman" w:cs="Times New Roman"/>
          <w:b/>
          <w:bCs/>
          <w:lang w:val="ro-RO"/>
        </w:rPr>
        <w:t>Grant sprijin individual</w:t>
      </w:r>
    </w:p>
    <w:p w14:paraId="02A1C245">
      <w:pPr>
        <w:spacing w:after="0"/>
        <w:ind w:hanging="2"/>
        <w:jc w:val="both"/>
        <w:rPr>
          <w:rFonts w:ascii="Times New Roman" w:hAnsi="Times New Roman" w:cs="Times New Roman"/>
          <w:lang w:val="ro-RO"/>
        </w:rPr>
      </w:pPr>
      <w:r>
        <w:rPr>
          <w:rFonts w:ascii="Times New Roman" w:hAnsi="Times New Roman" w:cs="Times New Roman"/>
          <w:lang w:val="ro-RO"/>
        </w:rPr>
        <w:t>Pentru studenţii care efectuează o mobilitate de studiu, granturile lunare pentru sprijinul individual sunt fixate în funcţie de ţara de destinaţie astfel:</w:t>
      </w:r>
    </w:p>
    <w:tbl>
      <w:tblPr>
        <w:tblStyle w:val="17"/>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8696"/>
        <w:gridCol w:w="1585"/>
      </w:tblGrid>
      <w:tr w14:paraId="178E7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4229" w:type="pct"/>
            <w:tcBorders>
              <w:top w:val="single" w:color="000000" w:sz="8" w:space="0"/>
              <w:left w:val="single" w:color="000000" w:sz="8" w:space="0"/>
              <w:right w:val="single" w:color="000000" w:sz="8" w:space="0"/>
            </w:tcBorders>
            <w:tcMar>
              <w:top w:w="0" w:type="dxa"/>
              <w:bottom w:w="0" w:type="dxa"/>
            </w:tcMar>
            <w:vAlign w:val="center"/>
          </w:tcPr>
          <w:p w14:paraId="4696A5D6">
            <w:pPr>
              <w:spacing w:after="0" w:line="360" w:lineRule="auto"/>
              <w:ind w:hanging="2"/>
              <w:jc w:val="center"/>
              <w:rPr>
                <w:rFonts w:ascii="Times New Roman" w:hAnsi="Times New Roman" w:cs="Times New Roman"/>
                <w:b/>
                <w:bCs/>
                <w:lang w:val="ro-RO"/>
              </w:rPr>
            </w:pPr>
            <w:r>
              <w:rPr>
                <w:rFonts w:ascii="Times New Roman" w:hAnsi="Times New Roman" w:cs="Times New Roman"/>
                <w:b/>
                <w:bCs/>
                <w:lang w:val="ro-RO"/>
              </w:rPr>
              <w:t>Țara de destinație</w:t>
            </w:r>
          </w:p>
        </w:tc>
        <w:tc>
          <w:tcPr>
            <w:tcW w:w="771" w:type="pct"/>
            <w:tcBorders>
              <w:top w:val="single" w:color="000000" w:sz="8" w:space="0"/>
              <w:left w:val="single" w:color="000000" w:sz="8" w:space="0"/>
            </w:tcBorders>
            <w:tcMar>
              <w:top w:w="0" w:type="dxa"/>
              <w:bottom w:w="0" w:type="dxa"/>
            </w:tcMar>
            <w:vAlign w:val="center"/>
          </w:tcPr>
          <w:p w14:paraId="02506B8C">
            <w:pPr>
              <w:spacing w:after="0" w:line="360" w:lineRule="auto"/>
              <w:ind w:hanging="2"/>
              <w:jc w:val="center"/>
              <w:rPr>
                <w:rFonts w:ascii="Times New Roman" w:hAnsi="Times New Roman" w:eastAsia="Georgia" w:cs="Times New Roman"/>
                <w:b/>
                <w:lang w:val="ro-RO"/>
              </w:rPr>
            </w:pPr>
            <w:r>
              <w:rPr>
                <w:rFonts w:ascii="Times New Roman" w:hAnsi="Times New Roman" w:eastAsia="Georgia" w:cs="Times New Roman"/>
                <w:b/>
                <w:lang w:val="ro-RO"/>
              </w:rPr>
              <w:t>Grant</w:t>
            </w:r>
          </w:p>
        </w:tc>
      </w:tr>
      <w:tr w14:paraId="52859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03" w:hRule="atLeast"/>
          <w:jc w:val="center"/>
        </w:trPr>
        <w:tc>
          <w:tcPr>
            <w:tcW w:w="4229" w:type="pct"/>
            <w:tcBorders>
              <w:top w:val="single" w:color="000000" w:sz="8" w:space="0"/>
              <w:left w:val="single" w:color="000000" w:sz="8" w:space="0"/>
              <w:right w:val="single" w:color="000000" w:sz="8" w:space="0"/>
            </w:tcBorders>
            <w:tcMar>
              <w:top w:w="0" w:type="dxa"/>
              <w:bottom w:w="0" w:type="dxa"/>
            </w:tcMar>
            <w:vAlign w:val="center"/>
          </w:tcPr>
          <w:p w14:paraId="1AEA1E51">
            <w:pPr>
              <w:spacing w:after="0" w:line="360" w:lineRule="auto"/>
              <w:ind w:hanging="2"/>
              <w:jc w:val="both"/>
              <w:rPr>
                <w:rFonts w:ascii="Times New Roman" w:hAnsi="Times New Roman" w:cs="Times New Roman"/>
                <w:b/>
                <w:bCs/>
                <w:lang w:val="ro-RO"/>
              </w:rPr>
            </w:pPr>
            <w:r>
              <w:rPr>
                <w:rFonts w:ascii="Times New Roman" w:hAnsi="Times New Roman" w:cs="Times New Roman"/>
                <w:b/>
                <w:bCs/>
                <w:lang w:val="ro-RO"/>
              </w:rPr>
              <w:t xml:space="preserve">Austria, Belgia, Danemarca, Finlanda, Franţa, Germania, Irlanda, Islanda, Italia, Liechtenstein, Luxemburg, Norvegia, Suedia, Țările de Jos, </w:t>
            </w:r>
            <w:r>
              <w:rPr>
                <w:rFonts w:ascii="Times New Roman" w:hAnsi="Times New Roman" w:cs="Times New Roman"/>
                <w:b/>
                <w:bCs/>
              </w:rPr>
              <w:t>Cehia, Cipru, Estonia, Letonia, Grecia, Malta, Portugalia, Slovacia, Slovenia, Spania</w:t>
            </w:r>
          </w:p>
          <w:p w14:paraId="055077BB">
            <w:pPr>
              <w:spacing w:after="0" w:line="360" w:lineRule="auto"/>
              <w:ind w:hanging="2"/>
              <w:jc w:val="both"/>
              <w:rPr>
                <w:rFonts w:ascii="Times New Roman" w:hAnsi="Times New Roman" w:cs="Times New Roman"/>
                <w:lang w:val="ro-RO"/>
              </w:rPr>
            </w:pPr>
            <w:r>
              <w:rPr>
                <w:rFonts w:ascii="Times New Roman" w:hAnsi="Times New Roman" w:cs="Times New Roman"/>
                <w:b/>
                <w:bCs/>
                <w:lang w:val="ro-RO"/>
              </w:rPr>
              <w:t xml:space="preserve">Țări terțe care nu sunt asociate programului – Regiunea 13: </w:t>
            </w:r>
            <w:r>
              <w:rPr>
                <w:rFonts w:ascii="Times New Roman" w:hAnsi="Times New Roman" w:cs="Times New Roman"/>
                <w:lang w:val="ro-RO"/>
              </w:rPr>
              <w:t xml:space="preserve">Andora, Monaco, San Marino, Statul Cetății Vaticanului </w:t>
            </w:r>
          </w:p>
          <w:p w14:paraId="56CD6F92">
            <w:pPr>
              <w:spacing w:after="0" w:line="360" w:lineRule="auto"/>
              <w:ind w:hanging="2"/>
              <w:jc w:val="both"/>
              <w:rPr>
                <w:rFonts w:ascii="Times New Roman" w:hAnsi="Times New Roman" w:eastAsia="Georgia" w:cs="Times New Roman"/>
                <w:b/>
                <w:lang w:val="ro-RO"/>
              </w:rPr>
            </w:pPr>
            <w:r>
              <w:rPr>
                <w:rFonts w:ascii="Times New Roman" w:hAnsi="Times New Roman" w:cs="Times New Roman"/>
                <w:b/>
                <w:bCs/>
                <w:lang w:val="ro-RO"/>
              </w:rPr>
              <w:t xml:space="preserve">Țări terțe care nu sunt asociate programului – Regiunea 14: </w:t>
            </w:r>
            <w:r>
              <w:rPr>
                <w:rFonts w:ascii="Times New Roman" w:hAnsi="Times New Roman" w:cs="Times New Roman"/>
                <w:lang w:val="ro-RO"/>
              </w:rPr>
              <w:t>Elveția, Insulele Feroe, Marea Britanie</w:t>
            </w:r>
          </w:p>
        </w:tc>
        <w:tc>
          <w:tcPr>
            <w:tcW w:w="771" w:type="pct"/>
            <w:tcBorders>
              <w:top w:val="single" w:color="000000" w:sz="8" w:space="0"/>
              <w:left w:val="single" w:color="000000" w:sz="8" w:space="0"/>
            </w:tcBorders>
            <w:tcMar>
              <w:top w:w="0" w:type="dxa"/>
              <w:bottom w:w="0" w:type="dxa"/>
            </w:tcMar>
            <w:vAlign w:val="center"/>
          </w:tcPr>
          <w:p w14:paraId="3B11140A">
            <w:pPr>
              <w:spacing w:after="0" w:line="360" w:lineRule="auto"/>
              <w:ind w:hanging="2"/>
              <w:jc w:val="center"/>
              <w:rPr>
                <w:rFonts w:ascii="Times New Roman" w:hAnsi="Times New Roman" w:eastAsia="Georgia" w:cs="Times New Roman"/>
                <w:lang w:val="ro-RO"/>
              </w:rPr>
            </w:pPr>
            <w:r>
              <w:rPr>
                <w:rFonts w:ascii="Times New Roman" w:hAnsi="Times New Roman" w:eastAsia="Georgia" w:cs="Times New Roman"/>
                <w:b/>
                <w:lang w:val="ro-RO"/>
              </w:rPr>
              <w:t>674 euro</w:t>
            </w:r>
          </w:p>
        </w:tc>
      </w:tr>
      <w:tr w14:paraId="1AF1B4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4229" w:type="pct"/>
            <w:tcBorders>
              <w:top w:val="single" w:color="000000" w:sz="8" w:space="0"/>
              <w:left w:val="single" w:color="000000" w:sz="8" w:space="0"/>
              <w:bottom w:val="single" w:color="000000" w:sz="8" w:space="0"/>
              <w:right w:val="single" w:color="000000" w:sz="8" w:space="0"/>
            </w:tcBorders>
            <w:tcMar>
              <w:top w:w="0" w:type="dxa"/>
              <w:bottom w:w="0" w:type="dxa"/>
            </w:tcMar>
            <w:vAlign w:val="center"/>
          </w:tcPr>
          <w:p w14:paraId="006E76E2">
            <w:pPr>
              <w:spacing w:after="0" w:line="360" w:lineRule="auto"/>
              <w:ind w:hanging="2"/>
              <w:rPr>
                <w:rFonts w:ascii="Times New Roman" w:hAnsi="Times New Roman" w:eastAsia="Georgia" w:cs="Times New Roman"/>
                <w:b/>
                <w:bCs/>
                <w:highlight w:val="white"/>
                <w:lang w:val="ro-RO"/>
              </w:rPr>
            </w:pPr>
            <w:r>
              <w:rPr>
                <w:rFonts w:ascii="Times New Roman" w:hAnsi="Times New Roman" w:cs="Times New Roman"/>
                <w:b/>
                <w:bCs/>
              </w:rPr>
              <w:t>Bulgaria, Croația, Lituania, Macedonia de Nord, Polonia, Serbia, Ungaria, Turcia</w:t>
            </w:r>
          </w:p>
        </w:tc>
        <w:tc>
          <w:tcPr>
            <w:tcW w:w="771" w:type="pct"/>
            <w:tcBorders>
              <w:top w:val="single" w:color="000000" w:sz="8" w:space="0"/>
              <w:left w:val="single" w:color="000000" w:sz="8" w:space="0"/>
              <w:bottom w:val="single" w:color="000000" w:sz="8" w:space="0"/>
            </w:tcBorders>
            <w:tcMar>
              <w:top w:w="0" w:type="dxa"/>
              <w:bottom w:w="0" w:type="dxa"/>
            </w:tcMar>
            <w:vAlign w:val="center"/>
          </w:tcPr>
          <w:p w14:paraId="288A68D8">
            <w:pPr>
              <w:spacing w:after="0" w:line="360" w:lineRule="auto"/>
              <w:ind w:hanging="2"/>
              <w:jc w:val="center"/>
              <w:rPr>
                <w:rFonts w:ascii="Times New Roman" w:hAnsi="Times New Roman" w:eastAsia="Georgia" w:cs="Times New Roman"/>
                <w:b/>
                <w:lang w:val="ro-RO"/>
              </w:rPr>
            </w:pPr>
            <w:r>
              <w:rPr>
                <w:rFonts w:ascii="Times New Roman" w:hAnsi="Times New Roman" w:eastAsia="Georgia" w:cs="Times New Roman"/>
                <w:b/>
                <w:lang w:val="ro-RO"/>
              </w:rPr>
              <w:t>606 euro</w:t>
            </w:r>
          </w:p>
        </w:tc>
      </w:tr>
    </w:tbl>
    <w:p w14:paraId="02BBC13D">
      <w:pPr>
        <w:spacing w:before="120" w:after="0" w:line="240" w:lineRule="auto"/>
        <w:rPr>
          <w:rFonts w:ascii="Times New Roman" w:hAnsi="Times New Roman" w:eastAsia="Times New Roman" w:cs="Times New Roman"/>
          <w:b/>
          <w:lang w:val="ro-RO"/>
        </w:rPr>
      </w:pPr>
      <w:r>
        <w:rPr>
          <w:rFonts w:ascii="Times New Roman" w:hAnsi="Times New Roman" w:eastAsia="Times New Roman" w:cs="Times New Roman"/>
          <w:b/>
          <w:lang w:val="ro-RO"/>
        </w:rPr>
        <w:t>Grant transport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3393"/>
        <w:gridCol w:w="3559"/>
      </w:tblGrid>
      <w:tr w14:paraId="7F5D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1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2A5756">
            <w:pPr>
              <w:spacing w:before="120" w:after="0" w:line="240" w:lineRule="auto"/>
              <w:ind w:hanging="2"/>
              <w:jc w:val="center"/>
              <w:rPr>
                <w:rFonts w:ascii="Times New Roman" w:hAnsi="Times New Roman" w:eastAsia="Times New Roman" w:cs="Times New Roman"/>
                <w:b/>
                <w:lang w:val="ro-RO"/>
              </w:rPr>
            </w:pPr>
            <w:r>
              <w:rPr>
                <w:rFonts w:ascii="Times New Roman" w:hAnsi="Times New Roman" w:eastAsia="Times New Roman" w:cs="Times New Roman"/>
                <w:b/>
                <w:lang w:val="ro-RO"/>
              </w:rPr>
              <w:t>Distanța de călătorie</w:t>
            </w:r>
          </w:p>
        </w:tc>
        <w:tc>
          <w:tcPr>
            <w:tcW w:w="165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0921B27">
            <w:pPr>
              <w:spacing w:before="120" w:after="0" w:line="240" w:lineRule="auto"/>
              <w:ind w:hanging="2"/>
              <w:jc w:val="center"/>
              <w:rPr>
                <w:rFonts w:ascii="Times New Roman" w:hAnsi="Times New Roman" w:eastAsia="Times New Roman" w:cs="Times New Roman"/>
                <w:b/>
                <w:lang w:val="ro-RO"/>
              </w:rPr>
            </w:pPr>
            <w:r>
              <w:rPr>
                <w:rFonts w:ascii="Times New Roman" w:hAnsi="Times New Roman" w:eastAsia="Times New Roman" w:cs="Times New Roman"/>
                <w:b/>
                <w:lang w:val="ro-RO"/>
              </w:rPr>
              <w:t xml:space="preserve">Transport din categoria „green travel” – </w:t>
            </w:r>
            <w:r>
              <w:rPr>
                <w:rFonts w:ascii="Times New Roman" w:hAnsi="Times New Roman" w:eastAsia="Times New Roman" w:cs="Times New Roman"/>
                <w:bCs/>
                <w:lang w:val="ro-RO"/>
              </w:rPr>
              <w:t>suma per participant  în euro</w:t>
            </w:r>
          </w:p>
        </w:tc>
        <w:tc>
          <w:tcPr>
            <w:tcW w:w="173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EDA36B">
            <w:pPr>
              <w:spacing w:before="120" w:after="0" w:line="240" w:lineRule="auto"/>
              <w:ind w:hanging="2"/>
              <w:jc w:val="center"/>
              <w:rPr>
                <w:rFonts w:ascii="Times New Roman" w:hAnsi="Times New Roman" w:eastAsia="Times New Roman" w:cs="Times New Roman"/>
                <w:b/>
                <w:lang w:val="ro-RO"/>
              </w:rPr>
            </w:pPr>
            <w:r>
              <w:rPr>
                <w:rFonts w:ascii="Times New Roman" w:hAnsi="Times New Roman" w:eastAsia="Times New Roman" w:cs="Times New Roman"/>
                <w:b/>
                <w:lang w:val="ro-RO"/>
              </w:rPr>
              <w:t xml:space="preserve">Transport din categoria „non green travel” - </w:t>
            </w:r>
            <w:r>
              <w:rPr>
                <w:rFonts w:ascii="Times New Roman" w:hAnsi="Times New Roman" w:eastAsia="Times New Roman" w:cs="Times New Roman"/>
                <w:bCs/>
                <w:lang w:val="ro-RO"/>
              </w:rPr>
              <w:t>suma per participant  în euro</w:t>
            </w:r>
          </w:p>
        </w:tc>
      </w:tr>
      <w:tr w14:paraId="62E3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745FB223">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10 - 99 km</w:t>
            </w:r>
          </w:p>
        </w:tc>
        <w:tc>
          <w:tcPr>
            <w:tcW w:w="1650" w:type="pct"/>
            <w:tcBorders>
              <w:top w:val="single" w:color="auto" w:sz="4" w:space="0"/>
              <w:left w:val="single" w:color="auto" w:sz="4" w:space="0"/>
              <w:bottom w:val="single" w:color="auto" w:sz="4" w:space="0"/>
              <w:right w:val="single" w:color="auto" w:sz="4" w:space="0"/>
            </w:tcBorders>
            <w:vAlign w:val="center"/>
          </w:tcPr>
          <w:p w14:paraId="080635BE">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56</w:t>
            </w:r>
          </w:p>
        </w:tc>
        <w:tc>
          <w:tcPr>
            <w:tcW w:w="1731" w:type="pct"/>
            <w:tcBorders>
              <w:top w:val="single" w:color="auto" w:sz="4" w:space="0"/>
              <w:left w:val="single" w:color="auto" w:sz="4" w:space="0"/>
              <w:bottom w:val="single" w:color="auto" w:sz="4" w:space="0"/>
              <w:right w:val="single" w:color="auto" w:sz="4" w:space="0"/>
            </w:tcBorders>
            <w:vAlign w:val="center"/>
          </w:tcPr>
          <w:p w14:paraId="20A87676">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28</w:t>
            </w:r>
          </w:p>
        </w:tc>
      </w:tr>
      <w:tr w14:paraId="0DCE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3FB083E6">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100 - 499 km</w:t>
            </w:r>
          </w:p>
        </w:tc>
        <w:tc>
          <w:tcPr>
            <w:tcW w:w="1650" w:type="pct"/>
            <w:tcBorders>
              <w:top w:val="single" w:color="auto" w:sz="4" w:space="0"/>
              <w:left w:val="single" w:color="auto" w:sz="4" w:space="0"/>
              <w:bottom w:val="single" w:color="auto" w:sz="4" w:space="0"/>
              <w:right w:val="single" w:color="auto" w:sz="4" w:space="0"/>
            </w:tcBorders>
            <w:vAlign w:val="center"/>
          </w:tcPr>
          <w:p w14:paraId="625525F6">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285</w:t>
            </w:r>
          </w:p>
        </w:tc>
        <w:tc>
          <w:tcPr>
            <w:tcW w:w="1731" w:type="pct"/>
            <w:tcBorders>
              <w:top w:val="single" w:color="auto" w:sz="4" w:space="0"/>
              <w:left w:val="single" w:color="auto" w:sz="4" w:space="0"/>
              <w:bottom w:val="single" w:color="auto" w:sz="4" w:space="0"/>
              <w:right w:val="single" w:color="auto" w:sz="4" w:space="0"/>
            </w:tcBorders>
            <w:vAlign w:val="center"/>
          </w:tcPr>
          <w:p w14:paraId="57388E2C">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211</w:t>
            </w:r>
          </w:p>
        </w:tc>
      </w:tr>
      <w:tr w14:paraId="36A6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5DDAFE5D">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500 – 1999 km</w:t>
            </w:r>
          </w:p>
        </w:tc>
        <w:tc>
          <w:tcPr>
            <w:tcW w:w="1650" w:type="pct"/>
            <w:tcBorders>
              <w:top w:val="single" w:color="auto" w:sz="4" w:space="0"/>
              <w:left w:val="single" w:color="auto" w:sz="4" w:space="0"/>
              <w:bottom w:val="single" w:color="auto" w:sz="4" w:space="0"/>
              <w:right w:val="single" w:color="auto" w:sz="4" w:space="0"/>
            </w:tcBorders>
            <w:vAlign w:val="center"/>
          </w:tcPr>
          <w:p w14:paraId="7C7C0266">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417</w:t>
            </w:r>
          </w:p>
        </w:tc>
        <w:tc>
          <w:tcPr>
            <w:tcW w:w="1731" w:type="pct"/>
            <w:tcBorders>
              <w:top w:val="single" w:color="auto" w:sz="4" w:space="0"/>
              <w:left w:val="single" w:color="auto" w:sz="4" w:space="0"/>
              <w:bottom w:val="single" w:color="auto" w:sz="4" w:space="0"/>
              <w:right w:val="single" w:color="auto" w:sz="4" w:space="0"/>
            </w:tcBorders>
            <w:vAlign w:val="center"/>
          </w:tcPr>
          <w:p w14:paraId="4F753975">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309</w:t>
            </w:r>
          </w:p>
        </w:tc>
      </w:tr>
      <w:tr w14:paraId="0458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5EF718E4">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2000 – 2999 km</w:t>
            </w:r>
          </w:p>
        </w:tc>
        <w:tc>
          <w:tcPr>
            <w:tcW w:w="1650" w:type="pct"/>
            <w:tcBorders>
              <w:top w:val="single" w:color="auto" w:sz="4" w:space="0"/>
              <w:left w:val="single" w:color="auto" w:sz="4" w:space="0"/>
              <w:bottom w:val="single" w:color="auto" w:sz="4" w:space="0"/>
              <w:right w:val="single" w:color="auto" w:sz="4" w:space="0"/>
            </w:tcBorders>
            <w:vAlign w:val="center"/>
          </w:tcPr>
          <w:p w14:paraId="54C2AADB">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535</w:t>
            </w:r>
          </w:p>
        </w:tc>
        <w:tc>
          <w:tcPr>
            <w:tcW w:w="1731" w:type="pct"/>
            <w:tcBorders>
              <w:top w:val="single" w:color="auto" w:sz="4" w:space="0"/>
              <w:left w:val="single" w:color="auto" w:sz="4" w:space="0"/>
              <w:bottom w:val="single" w:color="auto" w:sz="4" w:space="0"/>
              <w:right w:val="single" w:color="auto" w:sz="4" w:space="0"/>
            </w:tcBorders>
            <w:vAlign w:val="center"/>
          </w:tcPr>
          <w:p w14:paraId="51AF5FD5">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395</w:t>
            </w:r>
          </w:p>
        </w:tc>
      </w:tr>
      <w:tr w14:paraId="5B97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45334D8E">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3000 – 3999 km</w:t>
            </w:r>
          </w:p>
        </w:tc>
        <w:tc>
          <w:tcPr>
            <w:tcW w:w="1650" w:type="pct"/>
            <w:tcBorders>
              <w:top w:val="single" w:color="auto" w:sz="4" w:space="0"/>
              <w:left w:val="single" w:color="auto" w:sz="4" w:space="0"/>
              <w:bottom w:val="single" w:color="auto" w:sz="4" w:space="0"/>
              <w:right w:val="single" w:color="auto" w:sz="4" w:space="0"/>
            </w:tcBorders>
            <w:vAlign w:val="center"/>
          </w:tcPr>
          <w:p w14:paraId="1E23925B">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785</w:t>
            </w:r>
          </w:p>
        </w:tc>
        <w:tc>
          <w:tcPr>
            <w:tcW w:w="1731" w:type="pct"/>
            <w:tcBorders>
              <w:top w:val="single" w:color="auto" w:sz="4" w:space="0"/>
              <w:left w:val="single" w:color="auto" w:sz="4" w:space="0"/>
              <w:bottom w:val="single" w:color="auto" w:sz="4" w:space="0"/>
              <w:right w:val="single" w:color="auto" w:sz="4" w:space="0"/>
            </w:tcBorders>
            <w:vAlign w:val="center"/>
          </w:tcPr>
          <w:p w14:paraId="7A4B1E06">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580</w:t>
            </w:r>
          </w:p>
        </w:tc>
      </w:tr>
      <w:tr w14:paraId="156A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6E493DC8">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4000 – 7999 km</w:t>
            </w:r>
          </w:p>
        </w:tc>
        <w:tc>
          <w:tcPr>
            <w:tcW w:w="1650" w:type="pct"/>
            <w:tcBorders>
              <w:top w:val="single" w:color="auto" w:sz="4" w:space="0"/>
              <w:left w:val="single" w:color="auto" w:sz="4" w:space="0"/>
              <w:bottom w:val="single" w:color="auto" w:sz="4" w:space="0"/>
              <w:right w:val="single" w:color="auto" w:sz="4" w:space="0"/>
            </w:tcBorders>
            <w:vAlign w:val="center"/>
          </w:tcPr>
          <w:p w14:paraId="65C11AB0">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1188</w:t>
            </w:r>
          </w:p>
        </w:tc>
        <w:tc>
          <w:tcPr>
            <w:tcW w:w="1731" w:type="pct"/>
            <w:tcBorders>
              <w:top w:val="single" w:color="auto" w:sz="4" w:space="0"/>
              <w:left w:val="single" w:color="auto" w:sz="4" w:space="0"/>
              <w:bottom w:val="single" w:color="auto" w:sz="4" w:space="0"/>
              <w:right w:val="single" w:color="auto" w:sz="4" w:space="0"/>
            </w:tcBorders>
            <w:vAlign w:val="center"/>
          </w:tcPr>
          <w:p w14:paraId="37DE1215">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1188</w:t>
            </w:r>
          </w:p>
        </w:tc>
      </w:tr>
      <w:tr w14:paraId="5BF2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14:paraId="08047ED0">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8000 km sau mai mult</w:t>
            </w:r>
          </w:p>
        </w:tc>
        <w:tc>
          <w:tcPr>
            <w:tcW w:w="1650" w:type="pct"/>
            <w:tcBorders>
              <w:top w:val="single" w:color="auto" w:sz="4" w:space="0"/>
              <w:left w:val="single" w:color="auto" w:sz="4" w:space="0"/>
              <w:bottom w:val="single" w:color="auto" w:sz="4" w:space="0"/>
              <w:right w:val="single" w:color="auto" w:sz="4" w:space="0"/>
            </w:tcBorders>
            <w:vAlign w:val="center"/>
          </w:tcPr>
          <w:p w14:paraId="19ADCCC8">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1735</w:t>
            </w:r>
          </w:p>
        </w:tc>
        <w:tc>
          <w:tcPr>
            <w:tcW w:w="1731" w:type="pct"/>
            <w:tcBorders>
              <w:top w:val="single" w:color="auto" w:sz="4" w:space="0"/>
              <w:left w:val="single" w:color="auto" w:sz="4" w:space="0"/>
              <w:bottom w:val="single" w:color="auto" w:sz="4" w:space="0"/>
              <w:right w:val="single" w:color="auto" w:sz="4" w:space="0"/>
            </w:tcBorders>
            <w:vAlign w:val="center"/>
          </w:tcPr>
          <w:p w14:paraId="47C19E79">
            <w:pPr>
              <w:spacing w:before="120" w:after="0" w:line="240" w:lineRule="auto"/>
              <w:ind w:hanging="2"/>
              <w:jc w:val="center"/>
              <w:rPr>
                <w:rFonts w:ascii="Times New Roman" w:hAnsi="Times New Roman" w:eastAsia="Times New Roman" w:cs="Times New Roman"/>
                <w:bCs/>
                <w:lang w:val="ro-RO"/>
              </w:rPr>
            </w:pPr>
            <w:r>
              <w:rPr>
                <w:rFonts w:ascii="Times New Roman" w:hAnsi="Times New Roman" w:eastAsia="Times New Roman" w:cs="Times New Roman"/>
                <w:bCs/>
                <w:lang w:val="ro-RO"/>
              </w:rPr>
              <w:t>1735</w:t>
            </w:r>
          </w:p>
        </w:tc>
      </w:tr>
    </w:tbl>
    <w:p w14:paraId="3C539FC7">
      <w:pPr>
        <w:jc w:val="both"/>
        <w:rPr>
          <w:rFonts w:ascii="Times New Roman" w:hAnsi="Times New Roman" w:cs="Times New Roman"/>
          <w:b/>
          <w:bCs/>
          <w:lang w:val="ro-RO"/>
        </w:rPr>
      </w:pPr>
    </w:p>
    <w:p w14:paraId="4C44DCFA">
      <w:pPr>
        <w:jc w:val="both"/>
        <w:rPr>
          <w:rFonts w:ascii="Times New Roman" w:hAnsi="Times New Roman" w:cs="Times New Roman"/>
          <w:b/>
          <w:bCs/>
          <w:lang w:val="ro-RO"/>
        </w:rPr>
      </w:pPr>
      <w:r>
        <w:rPr>
          <w:rFonts w:ascii="Times New Roman" w:hAnsi="Times New Roman" w:cs="Times New Roman"/>
          <w:b/>
          <w:bCs/>
          <w:lang w:val="ro-RO"/>
        </w:rPr>
        <w:t>PRECIZĂRI PRIVIND SPRIJINUL FINANCIAR SUPLIMENTAR PENTRU STUDENȚII CU OPORTUNITĂȚI REDUSE</w:t>
      </w:r>
    </w:p>
    <w:p w14:paraId="7B64B930">
      <w:pPr>
        <w:jc w:val="both"/>
        <w:rPr>
          <w:rFonts w:ascii="Times New Roman" w:hAnsi="Times New Roman" w:cs="Times New Roman"/>
          <w:lang w:val="ro-RO"/>
        </w:rPr>
      </w:pPr>
      <w:r>
        <w:rPr>
          <w:rFonts w:ascii="Times New Roman" w:hAnsi="Times New Roman" w:cs="Times New Roman"/>
          <w:lang w:val="ro-RO"/>
        </w:rPr>
        <w:t>Participanţii cu oportunităţi reduse selectați pentru o mobilitate de studiu de lungă durată pot accesa un sprijin financiar suplimentar (top-up), după cum urmează:</w:t>
      </w:r>
    </w:p>
    <w:p w14:paraId="279AFEDF">
      <w:pPr>
        <w:pStyle w:val="9"/>
        <w:numPr>
          <w:ilvl w:val="0"/>
          <w:numId w:val="11"/>
        </w:numPr>
        <w:spacing w:before="0" w:beforeAutospacing="0" w:after="0" w:afterAutospacing="0"/>
        <w:jc w:val="both"/>
        <w:rPr>
          <w:sz w:val="22"/>
          <w:szCs w:val="22"/>
        </w:rPr>
      </w:pPr>
      <w:r>
        <w:rPr>
          <w:rStyle w:val="10"/>
          <w:sz w:val="22"/>
          <w:szCs w:val="22"/>
        </w:rPr>
        <w:t xml:space="preserve">din fondurile Programului </w:t>
      </w:r>
      <w:r>
        <w:rPr>
          <w:rStyle w:val="19"/>
          <w:b/>
          <w:bCs/>
          <w:sz w:val="22"/>
          <w:szCs w:val="22"/>
        </w:rPr>
        <w:t>Erasmus+</w:t>
      </w:r>
      <w:r>
        <w:rPr>
          <w:sz w:val="22"/>
          <w:szCs w:val="22"/>
        </w:rPr>
        <w:t>, conform prevederilor Ghidului programului și contractelor încheiate cu ANPCDEFP:</w:t>
      </w:r>
    </w:p>
    <w:p w14:paraId="700DD69B">
      <w:pPr>
        <w:pStyle w:val="9"/>
        <w:numPr>
          <w:ilvl w:val="0"/>
          <w:numId w:val="12"/>
        </w:numPr>
        <w:spacing w:before="0" w:beforeAutospacing="0" w:after="0" w:afterAutospacing="0"/>
        <w:jc w:val="both"/>
        <w:rPr>
          <w:sz w:val="22"/>
          <w:szCs w:val="22"/>
        </w:rPr>
      </w:pPr>
      <w:r>
        <w:rPr>
          <w:sz w:val="22"/>
          <w:szCs w:val="22"/>
        </w:rPr>
        <w:t>250 Euro/lună pentru mobilități fizice de lungă durată, (2–12 luni), calculată prin înmulțirea numărului de luni întregi de mobilitate cu 500 Euro.</w:t>
      </w:r>
    </w:p>
    <w:p w14:paraId="338441F7">
      <w:pPr>
        <w:pStyle w:val="9"/>
        <w:spacing w:before="0" w:beforeAutospacing="0" w:after="0" w:afterAutospacing="0"/>
        <w:ind w:left="1440"/>
        <w:jc w:val="both"/>
        <w:rPr>
          <w:sz w:val="22"/>
          <w:szCs w:val="22"/>
        </w:rPr>
      </w:pPr>
    </w:p>
    <w:p w14:paraId="62947497">
      <w:pPr>
        <w:pStyle w:val="9"/>
        <w:numPr>
          <w:ilvl w:val="0"/>
          <w:numId w:val="11"/>
        </w:numPr>
        <w:spacing w:before="0" w:beforeAutospacing="0" w:after="0" w:afterAutospacing="0"/>
        <w:jc w:val="both"/>
        <w:rPr>
          <w:sz w:val="22"/>
          <w:szCs w:val="22"/>
        </w:rPr>
      </w:pPr>
      <w:r>
        <w:rPr>
          <w:rStyle w:val="10"/>
          <w:sz w:val="22"/>
          <w:szCs w:val="22"/>
        </w:rPr>
        <w:t>din fondurile proiectului OpenE+: Sprijin pentru mobilitățile Erasmus+ destinate studenților ULBS cu oportunități reduse</w:t>
      </w:r>
      <w:r>
        <w:rPr>
          <w:sz w:val="22"/>
          <w:szCs w:val="22"/>
        </w:rPr>
        <w:t>, finanțat prin Programul Educație și Ocupare – FSE+:</w:t>
      </w:r>
    </w:p>
    <w:p w14:paraId="5F10135D">
      <w:pPr>
        <w:pStyle w:val="9"/>
        <w:numPr>
          <w:ilvl w:val="0"/>
          <w:numId w:val="12"/>
        </w:numPr>
        <w:spacing w:before="0" w:beforeAutospacing="0" w:after="0" w:afterAutospacing="0"/>
        <w:jc w:val="both"/>
        <w:rPr>
          <w:sz w:val="22"/>
          <w:szCs w:val="22"/>
        </w:rPr>
      </w:pPr>
      <w:r>
        <w:rPr>
          <w:sz w:val="22"/>
          <w:szCs w:val="22"/>
        </w:rPr>
        <w:t xml:space="preserve">500 Euro/lună pentru mobilități fizice de lungă durată (2–12 luni), calculată prin înmulțirea numărului de luni întregi de mobilitate cu 500 Euro, cu condiția înscrierii în Grupul Țintă și a participării la activitățile proiectului. </w:t>
      </w:r>
    </w:p>
    <w:p w14:paraId="203E188C">
      <w:pPr>
        <w:pStyle w:val="9"/>
        <w:spacing w:before="0" w:beforeAutospacing="0" w:after="0" w:afterAutospacing="0"/>
        <w:ind w:left="1440"/>
        <w:rPr>
          <w:sz w:val="16"/>
          <w:szCs w:val="16"/>
        </w:rPr>
      </w:pPr>
    </w:p>
    <w:p w14:paraId="15A8DDB3">
      <w:pPr>
        <w:pStyle w:val="9"/>
        <w:spacing w:before="0" w:beforeAutospacing="0" w:after="0" w:afterAutospacing="0"/>
        <w:ind w:right="-57"/>
        <w:jc w:val="both"/>
        <w:rPr>
          <w:sz w:val="22"/>
          <w:szCs w:val="22"/>
        </w:rPr>
      </w:pPr>
      <w:r>
        <w:rPr>
          <w:sz w:val="22"/>
          <w:szCs w:val="22"/>
        </w:rPr>
        <w:t>Sprijinul se acordă dintr-o singură sursă de finanțare pentru aceeași mobilitate și nu poate fi cumulat pentru aceleași categorii de cheltuieli. Acordarea efectivă a sprijinului depinde de bugetul aprobat și disponibil la nivel instituțional.</w:t>
      </w:r>
    </w:p>
    <w:p w14:paraId="4149C0DC">
      <w:pPr>
        <w:pStyle w:val="9"/>
        <w:spacing w:before="0" w:beforeAutospacing="0" w:after="0" w:afterAutospacing="0"/>
        <w:ind w:right="-57"/>
        <w:jc w:val="both"/>
        <w:rPr>
          <w:sz w:val="22"/>
          <w:szCs w:val="22"/>
        </w:rPr>
      </w:pPr>
      <w:r>
        <w:rPr>
          <w:sz w:val="22"/>
          <w:szCs w:val="22"/>
        </w:rPr>
        <w:t xml:space="preserve">Prin </w:t>
      </w:r>
      <w:r>
        <w:rPr>
          <w:b/>
          <w:bCs/>
          <w:sz w:val="22"/>
          <w:szCs w:val="22"/>
        </w:rPr>
        <w:t>student</w:t>
      </w:r>
      <w:r>
        <w:rPr>
          <w:sz w:val="22"/>
          <w:szCs w:val="22"/>
        </w:rPr>
        <w:t xml:space="preserve"> </w:t>
      </w:r>
      <w:r>
        <w:rPr>
          <w:rStyle w:val="10"/>
          <w:sz w:val="22"/>
          <w:szCs w:val="22"/>
        </w:rPr>
        <w:t>cu oportunități reduse</w:t>
      </w:r>
      <w:r>
        <w:rPr>
          <w:sz w:val="22"/>
          <w:szCs w:val="22"/>
        </w:rPr>
        <w:t xml:space="preserve"> se înțelege studentul care, din rațiuni economice, sociale, culturale, geografice, de sănătate, dizabilitate, dificultăți educaționale, statut de migrant sau din alte motive care pot genera vulnerabilitate ori discriminare, întâmpină obstacole care îi limitează accesul efectiv la oportunitățile oferite prin mobilitățile Erasmus+ și/sau OpenE+.</w:t>
      </w:r>
    </w:p>
    <w:p w14:paraId="6437AE40">
      <w:pPr>
        <w:pStyle w:val="9"/>
        <w:spacing w:after="0" w:afterAutospacing="0"/>
        <w:jc w:val="both"/>
        <w:rPr>
          <w:sz w:val="22"/>
          <w:szCs w:val="22"/>
        </w:rPr>
      </w:pPr>
      <w:r>
        <w:rPr>
          <w:rStyle w:val="10"/>
          <w:sz w:val="22"/>
          <w:szCs w:val="22"/>
        </w:rPr>
        <w:t>Studentul cu oportunități reduse se încadrează în cel puțin una dintre următoarele categorii:</w:t>
      </w:r>
    </w:p>
    <w:p w14:paraId="759D116C">
      <w:pPr>
        <w:pStyle w:val="9"/>
        <w:numPr>
          <w:ilvl w:val="0"/>
          <w:numId w:val="13"/>
        </w:numPr>
        <w:spacing w:after="0" w:afterAutospacing="0"/>
        <w:jc w:val="both"/>
        <w:rPr>
          <w:sz w:val="22"/>
          <w:szCs w:val="22"/>
        </w:rPr>
      </w:pPr>
      <w:r>
        <w:rPr>
          <w:sz w:val="22"/>
          <w:szCs w:val="22"/>
        </w:rPr>
        <w:t>beneficiază de bursă socială sau îndeplinește condițiile pentru acordarea unei burse sociale, conform Ordinului ME nr. 6463/2023,</w:t>
      </w:r>
    </w:p>
    <w:p w14:paraId="0FCA7A36">
      <w:pPr>
        <w:pStyle w:val="9"/>
        <w:numPr>
          <w:ilvl w:val="0"/>
          <w:numId w:val="13"/>
        </w:numPr>
        <w:spacing w:after="0" w:afterAutospacing="0"/>
        <w:jc w:val="both"/>
        <w:rPr>
          <w:sz w:val="22"/>
          <w:szCs w:val="22"/>
        </w:rPr>
      </w:pPr>
      <w:r>
        <w:rPr>
          <w:sz w:val="22"/>
          <w:szCs w:val="22"/>
        </w:rPr>
        <w:t>este orfan de unul sau ambii părinți,</w:t>
      </w:r>
    </w:p>
    <w:p w14:paraId="6E827B4D">
      <w:pPr>
        <w:pStyle w:val="9"/>
        <w:numPr>
          <w:ilvl w:val="0"/>
          <w:numId w:val="13"/>
        </w:numPr>
        <w:spacing w:after="0" w:afterAutospacing="0"/>
        <w:jc w:val="both"/>
        <w:rPr>
          <w:sz w:val="22"/>
          <w:szCs w:val="22"/>
        </w:rPr>
      </w:pPr>
      <w:r>
        <w:rPr>
          <w:sz w:val="22"/>
          <w:szCs w:val="22"/>
        </w:rPr>
        <w:t>provine din familie monoparentală (deces, dispariție, încarcerare sau nerecunoaștere a celuilalt părinte),</w:t>
      </w:r>
    </w:p>
    <w:p w14:paraId="55B1B111">
      <w:pPr>
        <w:pStyle w:val="9"/>
        <w:numPr>
          <w:ilvl w:val="0"/>
          <w:numId w:val="13"/>
        </w:numPr>
        <w:spacing w:after="0" w:afterAutospacing="0"/>
        <w:jc w:val="both"/>
        <w:rPr>
          <w:sz w:val="22"/>
          <w:szCs w:val="22"/>
        </w:rPr>
      </w:pPr>
      <w:r>
        <w:rPr>
          <w:sz w:val="22"/>
          <w:szCs w:val="22"/>
        </w:rPr>
        <w:t>se încadrează în categoria „primul student din familie”,</w:t>
      </w:r>
    </w:p>
    <w:p w14:paraId="0D55BFAF">
      <w:pPr>
        <w:pStyle w:val="9"/>
        <w:numPr>
          <w:ilvl w:val="0"/>
          <w:numId w:val="13"/>
        </w:numPr>
        <w:spacing w:after="0" w:afterAutospacing="0"/>
        <w:jc w:val="both"/>
        <w:rPr>
          <w:sz w:val="22"/>
          <w:szCs w:val="22"/>
        </w:rPr>
      </w:pPr>
      <w:r>
        <w:rPr>
          <w:sz w:val="22"/>
          <w:szCs w:val="22"/>
        </w:rPr>
        <w:t>este persoană cu dizabilități (fizice, mintale, intelectuale sau senzoriale) ori cu probleme grave sau cronice de sănătate care pot îngreuna participarea la mobilitate,</w:t>
      </w:r>
    </w:p>
    <w:p w14:paraId="313ACBE1">
      <w:pPr>
        <w:pStyle w:val="9"/>
        <w:numPr>
          <w:ilvl w:val="0"/>
          <w:numId w:val="13"/>
        </w:numPr>
        <w:spacing w:after="0" w:afterAutospacing="0"/>
        <w:jc w:val="both"/>
        <w:rPr>
          <w:sz w:val="22"/>
          <w:szCs w:val="22"/>
        </w:rPr>
      </w:pPr>
      <w:r>
        <w:rPr>
          <w:sz w:val="22"/>
          <w:szCs w:val="22"/>
        </w:rPr>
        <w:t>provine dintr-o familie al cărei venit net mediu lunar pe membru nu a depășit salariul de bază minim net pe economie în ultimele 12 luni anterioare depunerii documentelor justificative,</w:t>
      </w:r>
    </w:p>
    <w:p w14:paraId="70FCD601">
      <w:pPr>
        <w:pStyle w:val="9"/>
        <w:numPr>
          <w:ilvl w:val="0"/>
          <w:numId w:val="13"/>
        </w:numPr>
        <w:spacing w:after="0" w:afterAutospacing="0"/>
        <w:jc w:val="both"/>
        <w:rPr>
          <w:sz w:val="22"/>
          <w:szCs w:val="22"/>
        </w:rPr>
      </w:pPr>
      <w:r>
        <w:rPr>
          <w:sz w:val="22"/>
          <w:szCs w:val="22"/>
        </w:rPr>
        <w:t>are calitatea de unic părinte (student care își crește singur copilul minor),</w:t>
      </w:r>
    </w:p>
    <w:p w14:paraId="26A66834">
      <w:pPr>
        <w:pStyle w:val="9"/>
        <w:numPr>
          <w:ilvl w:val="0"/>
          <w:numId w:val="13"/>
        </w:numPr>
        <w:spacing w:after="0" w:afterAutospacing="0"/>
        <w:jc w:val="both"/>
        <w:rPr>
          <w:sz w:val="22"/>
          <w:szCs w:val="22"/>
        </w:rPr>
      </w:pPr>
      <w:r>
        <w:rPr>
          <w:sz w:val="22"/>
          <w:szCs w:val="22"/>
        </w:rPr>
        <w:t>este persoană de etnie romă,</w:t>
      </w:r>
    </w:p>
    <w:p w14:paraId="520F9BA0">
      <w:pPr>
        <w:pStyle w:val="9"/>
        <w:numPr>
          <w:ilvl w:val="0"/>
          <w:numId w:val="13"/>
        </w:numPr>
        <w:spacing w:before="0" w:beforeAutospacing="0" w:after="0" w:afterAutospacing="0"/>
        <w:jc w:val="both"/>
      </w:pPr>
      <w:r>
        <w:rPr>
          <w:sz w:val="22"/>
          <w:szCs w:val="22"/>
        </w:rPr>
        <w:t>are statut de migrant sau refugiat.</w:t>
      </w:r>
    </w:p>
    <w:p w14:paraId="19EA4704">
      <w:pPr>
        <w:pStyle w:val="9"/>
        <w:spacing w:before="0" w:beforeAutospacing="0" w:after="0" w:afterAutospacing="0"/>
        <w:ind w:left="720"/>
        <w:jc w:val="both"/>
      </w:pPr>
    </w:p>
    <w:p w14:paraId="2C6AEA6B">
      <w:pPr>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 xml:space="preserve">                     </w:t>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 xml:space="preserve"> </w:t>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 xml:space="preserve">            </w:t>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 xml:space="preserve">     </w:t>
      </w:r>
    </w:p>
    <w:p w14:paraId="5D8EB147">
      <w:pPr>
        <w:rPr>
          <w:rFonts w:ascii="Times New Roman" w:hAnsi="Times New Roman" w:eastAsia="Times New Roman"/>
          <w:sz w:val="24"/>
          <w:szCs w:val="24"/>
          <w:lang w:val="pt-BR"/>
        </w:rPr>
      </w:pPr>
    </w:p>
    <w:sectPr>
      <w:headerReference r:id="rId5" w:type="default"/>
      <w:footerReference r:id="rId6" w:type="default"/>
      <w:pgSz w:w="11907" w:h="16839"/>
      <w:pgMar w:top="2694" w:right="708" w:bottom="1701" w:left="1134" w:header="726"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Noto Sans Symbols">
    <w:altName w:val="Calibri"/>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Helvetica Narrow">
    <w:panose1 w:val="020B0606020202030204"/>
    <w:charset w:val="00"/>
    <w:family w:val="swiss"/>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Helvetica Neue">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C8E8">
    <w:pPr>
      <w:pStyle w:val="6"/>
      <w:tabs>
        <w:tab w:val="right" w:pos="9540"/>
        <w:tab w:val="clear" w:pos="9360"/>
      </w:tabs>
      <w:rPr>
        <w:rFonts w:ascii="Helvetica" w:hAnsi="Helvetica" w:cs="Helvetica"/>
        <w:b/>
        <w:color w:val="0B2F63"/>
      </w:rPr>
    </w:pPr>
    <w:r>
      <w:rPr>
        <w:b/>
        <w:color w:val="0B2F63"/>
        <w:sz w:val="48"/>
        <w:szCs w:val="4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77470</wp:posOffset>
              </wp:positionV>
              <wp:extent cx="63912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391275" cy="0"/>
                      </a:xfrm>
                      <a:prstGeom prst="line">
                        <a:avLst/>
                      </a:prstGeom>
                      <a:ln w="15875">
                        <a:solidFill>
                          <a:srgbClr val="0B2F6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6.1pt;height:0pt;width:503.25pt;z-index:251660288;mso-width-relative:page;mso-height-relative:page;" filled="f" stroked="t" coordsize="21600,21600" o:gfxdata="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OluBg1QAAAAcBAAAPAAAAAAAAAAEA&#10;IAAAACIAAABkcnMvZG93bnJldi54bWxQSwECFAAUAAAACACHTuJAzISCVdkBAAC3AwAADgAAAAAA&#10;AAABACAAAAAkAQAAZHJzL2Uyb0RvYy54bWxQSwUGAAAAAAYABgBZAQAAbwUAAAAA&#10;">
              <v:fill on="f" focussize="0,0"/>
              <v:stroke weight="1.25pt" color="#0B2F63 [3204]" miterlimit="8" joinstyle="miter"/>
              <v:imagedata o:title=""/>
              <o:lock v:ext="edit" aspectratio="f"/>
            </v:line>
          </w:pict>
        </mc:Fallback>
      </mc:AlternateContent>
    </w:r>
    <w:r>
      <w:rPr>
        <w:rFonts w:ascii="Helvetica" w:hAnsi="Helvetica" w:cs="Helvetica"/>
        <w:color w:val="0B2F63"/>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4962"/>
    </w:tblGrid>
    <w:tr w14:paraId="6E5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nil"/>
            <w:left w:val="nil"/>
            <w:bottom w:val="nil"/>
            <w:right w:val="nil"/>
          </w:tcBorders>
        </w:tcPr>
        <w:p w14:paraId="62905DDF">
          <w:pPr>
            <w:spacing w:after="0" w:line="240" w:lineRule="auto"/>
            <w:jc w:val="both"/>
            <w:rPr>
              <w:rFonts w:ascii="Helvetica" w:hAnsi="Helvetica" w:cs="Helvetica"/>
              <w:color w:val="0B2F63"/>
              <w:lang w:val="pt-BR"/>
            </w:rPr>
          </w:pPr>
          <w:r>
            <w:rPr>
              <w:rFonts w:ascii="Helvetica" w:hAnsi="Helvetica" w:cs="Helvetica"/>
              <w:color w:val="0B2F63"/>
              <w:lang w:val="pt-BR"/>
            </w:rPr>
            <w:t xml:space="preserve">Bd. Victoriei, Nr. 10 </w:t>
          </w:r>
        </w:p>
        <w:p w14:paraId="576E1BF0">
          <w:pPr>
            <w:pStyle w:val="6"/>
            <w:tabs>
              <w:tab w:val="right" w:pos="9540"/>
            </w:tabs>
            <w:rPr>
              <w:rFonts w:ascii="Helvetica" w:hAnsi="Helvetica" w:cs="Helvetica"/>
              <w:color w:val="0B2F63"/>
              <w:lang w:val="pt-BR"/>
            </w:rPr>
          </w:pPr>
          <w:r>
            <w:rPr>
              <w:rFonts w:ascii="Helvetica" w:hAnsi="Helvetica" w:cs="Helvetica"/>
              <w:color w:val="0B2F63"/>
              <w:lang w:val="pt-BR"/>
            </w:rPr>
            <w:t>550024 Sibiu, România</w:t>
          </w:r>
        </w:p>
        <w:p w14:paraId="36329D8E">
          <w:pPr>
            <w:pStyle w:val="6"/>
            <w:tabs>
              <w:tab w:val="right" w:pos="9540"/>
              <w:tab w:val="clear" w:pos="9360"/>
            </w:tabs>
            <w:rPr>
              <w:rFonts w:ascii="Helvetica" w:hAnsi="Helvetica" w:cs="Helvetica"/>
              <w:b/>
              <w:color w:val="0B2F63"/>
              <w:lang w:val="pt-BR"/>
            </w:rPr>
          </w:pPr>
          <w:r>
            <w:rPr>
              <w:rFonts w:ascii="Helvetica" w:hAnsi="Helvetica" w:cs="Helvetica"/>
              <w:b/>
              <w:color w:val="0B2F63"/>
              <w:lang w:val="pt-BR"/>
            </w:rPr>
            <w:t>international.ulbsibiu.ro</w:t>
          </w:r>
        </w:p>
        <w:p w14:paraId="4ED3227B">
          <w:pPr>
            <w:pStyle w:val="6"/>
            <w:tabs>
              <w:tab w:val="right" w:pos="9540"/>
              <w:tab w:val="clear" w:pos="9360"/>
            </w:tabs>
            <w:rPr>
              <w:rFonts w:ascii="Helvetica" w:hAnsi="Helvetica" w:cs="Helvetica"/>
              <w:b/>
              <w:color w:val="0B2F63"/>
              <w:lang w:val="pt-BR"/>
            </w:rPr>
          </w:pPr>
        </w:p>
      </w:tc>
      <w:tc>
        <w:tcPr>
          <w:tcW w:w="4962" w:type="dxa"/>
          <w:tcBorders>
            <w:top w:val="nil"/>
            <w:left w:val="nil"/>
            <w:bottom w:val="nil"/>
            <w:right w:val="nil"/>
          </w:tcBorders>
        </w:tcPr>
        <w:p w14:paraId="14DEB6FB">
          <w:pPr>
            <w:spacing w:after="0" w:line="240" w:lineRule="auto"/>
            <w:jc w:val="right"/>
            <w:rPr>
              <w:rFonts w:ascii="Helvetica" w:hAnsi="Helvetica" w:cs="Helvetica"/>
              <w:color w:val="0B2F63"/>
              <w:lang w:val="de-DE"/>
            </w:rPr>
          </w:pPr>
          <w:r>
            <w:rPr>
              <w:rFonts w:ascii="Helvetica" w:hAnsi="Helvetica" w:cs="Helvetica"/>
              <w:color w:val="0B2F63"/>
              <w:lang w:val="de-DE"/>
            </w:rPr>
            <w:t>Tel.: +40 269 21.77.79, int. 129</w:t>
          </w:r>
        </w:p>
        <w:p w14:paraId="3F1E7D0C">
          <w:pPr>
            <w:spacing w:after="0" w:line="240" w:lineRule="auto"/>
            <w:jc w:val="right"/>
            <w:rPr>
              <w:rFonts w:ascii="Helvetica" w:hAnsi="Helvetica" w:cs="Helvetica"/>
              <w:color w:val="0B2F63"/>
              <w:lang w:val="de-DE"/>
            </w:rPr>
          </w:pPr>
          <w:r>
            <w:rPr>
              <w:rFonts w:ascii="Helvetica" w:hAnsi="Helvetica" w:cs="Helvetica"/>
              <w:color w:val="0B2F63"/>
              <w:lang w:val="de-DE"/>
            </w:rPr>
            <w:t>Fax: +40 269 21.05.12</w:t>
          </w:r>
        </w:p>
        <w:p w14:paraId="0FB0023D">
          <w:pPr>
            <w:pStyle w:val="6"/>
            <w:tabs>
              <w:tab w:val="right" w:pos="9540"/>
              <w:tab w:val="clear" w:pos="9360"/>
            </w:tabs>
            <w:jc w:val="right"/>
            <w:rPr>
              <w:rFonts w:ascii="Helvetica" w:hAnsi="Helvetica" w:cs="Helvetica"/>
              <w:b/>
              <w:color w:val="0B2F63"/>
              <w:lang w:val="de-DE"/>
            </w:rPr>
          </w:pPr>
          <w:r>
            <w:rPr>
              <w:rFonts w:ascii="Helvetica" w:hAnsi="Helvetica" w:cs="Helvetica"/>
              <w:color w:val="0B2F63"/>
              <w:lang w:val="de-DE"/>
            </w:rPr>
            <w:t>E-mail: international@ulbsibiu.ro</w:t>
          </w:r>
          <w:r>
            <w:rPr>
              <w:rFonts w:ascii="Helvetica" w:hAnsi="Helvetica" w:cs="Helvetica"/>
              <w:b/>
              <w:color w:val="0B2F63"/>
              <w:lang w:val="de-DE"/>
            </w:rPr>
            <w:t xml:space="preserve"> </w:t>
          </w:r>
        </w:p>
      </w:tc>
    </w:tr>
  </w:tbl>
  <w:p w14:paraId="72C093D4">
    <w:pPr>
      <w:pStyle w:val="6"/>
      <w:tabs>
        <w:tab w:val="right" w:pos="9540"/>
        <w:tab w:val="clear" w:pos="9360"/>
      </w:tabs>
      <w:rPr>
        <w:rFonts w:ascii="Helvetica" w:hAnsi="Helvetica" w:cs="Helvetica"/>
        <w:b/>
        <w:color w:val="0B2F63"/>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1"/>
      <w:gridCol w:w="6783"/>
    </w:tblGrid>
    <w:tr w14:paraId="1F0C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3531" w:type="dxa"/>
        </w:tcPr>
        <w:p w14:paraId="6F91FC18">
          <w:pPr>
            <w:spacing w:after="0" w:line="240" w:lineRule="auto"/>
            <w:jc w:val="right"/>
            <w:rPr>
              <w:rFonts w:ascii="Helvetica Narrow" w:hAnsi="Helvetica Narrow"/>
              <w:b/>
              <w:color w:val="244061"/>
              <w:sz w:val="26"/>
              <w:szCs w:val="26"/>
            </w:rPr>
          </w:pPr>
          <w:r>
            <w:rPr>
              <w:rFonts w:ascii="Helvetica Narrow" w:hAnsi="Helvetica Narrow" w:cs="Arial"/>
              <w:b/>
              <w:color w:val="0B2F63"/>
              <w:sz w:val="26"/>
              <w:szCs w:val="26"/>
            </w:rPr>
            <w:drawing>
              <wp:inline distT="0" distB="0" distL="0" distR="0">
                <wp:extent cx="2105025" cy="627380"/>
                <wp:effectExtent l="0" t="0" r="0" b="0"/>
                <wp:docPr id="18" name="Picture 18"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5025" cy="627380"/>
                        </a:xfrm>
                        <a:prstGeom prst="rect">
                          <a:avLst/>
                        </a:prstGeom>
                        <a:noFill/>
                        <a:ln>
                          <a:noFill/>
                        </a:ln>
                      </pic:spPr>
                    </pic:pic>
                  </a:graphicData>
                </a:graphic>
              </wp:inline>
            </w:drawing>
          </w:r>
        </w:p>
      </w:tc>
      <w:tc>
        <w:tcPr>
          <w:tcW w:w="6783" w:type="dxa"/>
        </w:tcPr>
        <w:p w14:paraId="4E8105C0">
          <w:pPr>
            <w:spacing w:after="0" w:line="240" w:lineRule="auto"/>
            <w:ind w:left="2880" w:hanging="1746"/>
            <w:jc w:val="right"/>
            <w:rPr>
              <w:rFonts w:ascii="Helvetica" w:hAnsi="Helvetica" w:cs="Helvetica"/>
              <w:b/>
              <w:color w:val="0B2F63"/>
              <w:sz w:val="24"/>
              <w:szCs w:val="24"/>
              <w:lang w:val="pt-BR"/>
            </w:rPr>
          </w:pPr>
          <w:r>
            <w:rPr>
              <w:rFonts w:ascii="Helvetica" w:hAnsi="Helvetica" w:cs="Helvetica"/>
              <w:b/>
              <w:color w:val="0B2F63"/>
              <w:sz w:val="24"/>
              <w:szCs w:val="24"/>
              <w:lang w:val="pt-BR"/>
            </w:rPr>
            <w:t>Universitatea „Lucian Blaga” din Sibiu</w:t>
          </w:r>
        </w:p>
        <w:p w14:paraId="46C67948">
          <w:pPr>
            <w:spacing w:after="0" w:line="240" w:lineRule="auto"/>
            <w:ind w:left="2880" w:hanging="2699"/>
            <w:jc w:val="right"/>
            <w:rPr>
              <w:rFonts w:ascii="Helvetica" w:hAnsi="Helvetica" w:cs="Helvetica"/>
              <w:color w:val="0B2F63"/>
              <w:sz w:val="23"/>
              <w:szCs w:val="23"/>
              <w:lang w:val="pt-BR"/>
            </w:rPr>
          </w:pPr>
          <w:r>
            <w:rPr>
              <w:rFonts w:ascii="Helvetica" w:hAnsi="Helvetica" w:cs="Helvetica"/>
              <w:color w:val="0B2F63"/>
              <w:sz w:val="23"/>
              <w:szCs w:val="23"/>
              <w:lang w:val="pt-BR"/>
            </w:rPr>
            <w:t>Direcția de Relații Internaționale</w:t>
          </w:r>
        </w:p>
        <w:p w14:paraId="47279387">
          <w:pPr>
            <w:spacing w:after="0" w:line="240" w:lineRule="auto"/>
            <w:ind w:left="2880" w:hanging="1746"/>
            <w:jc w:val="right"/>
            <w:rPr>
              <w:rFonts w:ascii="Helvetica" w:hAnsi="Helvetica" w:cs="Helvetica"/>
              <w:color w:val="0B2F63"/>
              <w:sz w:val="24"/>
              <w:szCs w:val="24"/>
              <w:lang w:val="pt-BR"/>
            </w:rPr>
          </w:pPr>
        </w:p>
        <w:p w14:paraId="545369C0">
          <w:pPr>
            <w:spacing w:after="0" w:line="240" w:lineRule="auto"/>
            <w:ind w:left="464" w:hanging="1746"/>
            <w:jc w:val="right"/>
            <w:rPr>
              <w:rFonts w:ascii="Helvetica Narrow" w:hAnsi="Helvetica Narrow"/>
              <w:b/>
              <w:color w:val="244061"/>
              <w:sz w:val="26"/>
              <w:szCs w:val="26"/>
              <w:lang w:val="pt-BR"/>
            </w:rPr>
          </w:pPr>
          <w:r>
            <w:rPr>
              <w:rFonts w:ascii="Helvetica" w:hAnsi="Helvetica" w:cs="Helvetica"/>
              <w:color w:val="0B2F63"/>
              <w:sz w:val="24"/>
              <w:szCs w:val="24"/>
              <w:lang w:val="pt-BR"/>
            </w:rPr>
            <w:t>Serviciul Erasmus+</w:t>
          </w:r>
        </w:p>
      </w:tc>
    </w:tr>
  </w:tbl>
  <w:p w14:paraId="46E491C7">
    <w:pPr>
      <w:spacing w:after="0" w:line="240" w:lineRule="auto"/>
      <w:jc w:val="right"/>
      <w:rPr>
        <w:color w:val="0B2F63"/>
        <w:sz w:val="26"/>
        <w:szCs w:val="26"/>
      </w:rPr>
    </w:pPr>
    <w:r>
      <w:rPr>
        <w:b/>
        <w:color w:val="0B2F63"/>
        <w:sz w:val="48"/>
        <w:szCs w:val="48"/>
        <w14:textOutline w14:w="15875" w14:cap="rnd" w14:cmpd="sng" w14:algn="ctr">
          <w14:solidFill>
            <w14:srgbClr w14:val="0B2F63"/>
          </w14:solidFill>
          <w14:prstDash w14:val="solid"/>
          <w14:bevel/>
        </w14:textOutline>
      </w:rPr>
      <w:object>
        <v:shape id="_x0000_i1025" o:spt="75" type="#_x0000_t75" style="height:7.2pt;width:507.6pt;" o:ole="t" filled="f" o:preferrelative="t" stroked="f" coordsize="21600,21600">
          <v:path/>
          <v:fill on="f" focussize="0,0"/>
          <v:stroke on="f" joinstyle="miter"/>
          <v:imagedata r:id="rId3" o:title=""/>
          <o:lock v:ext="edit" aspectratio="t"/>
          <w10:wrap type="none"/>
          <w10:anchorlock/>
        </v:shape>
        <o:OLEObject Type="Embed" ProgID="CorelDraw.Graphic.15" ShapeID="_x0000_i1025" DrawAspect="Content" ObjectID="_1468075725" r:id="rId2">
          <o:LockedField>false</o:LockedField>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7455D"/>
    <w:multiLevelType w:val="multilevel"/>
    <w:tmpl w:val="0927455D"/>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502C9C"/>
    <w:multiLevelType w:val="multilevel"/>
    <w:tmpl w:val="16502C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1B5909"/>
    <w:multiLevelType w:val="multilevel"/>
    <w:tmpl w:val="191B5909"/>
    <w:lvl w:ilvl="0" w:tentative="0">
      <w:start w:val="1"/>
      <w:numFmt w:val="bullet"/>
      <w:lvlText w:val=""/>
      <w:lvlJc w:val="left"/>
      <w:pPr>
        <w:ind w:left="718" w:hanging="360"/>
      </w:pPr>
      <w:rPr>
        <w:rFonts w:hint="default" w:ascii="Symbol" w:hAnsi="Symbol"/>
      </w:rPr>
    </w:lvl>
    <w:lvl w:ilvl="1" w:tentative="0">
      <w:start w:val="1"/>
      <w:numFmt w:val="bullet"/>
      <w:lvlText w:val="o"/>
      <w:lvlJc w:val="left"/>
      <w:pPr>
        <w:ind w:left="1438" w:hanging="360"/>
      </w:pPr>
      <w:rPr>
        <w:rFonts w:ascii="Courier New" w:hAnsi="Courier New" w:eastAsia="Courier New" w:cs="Courier New"/>
      </w:rPr>
    </w:lvl>
    <w:lvl w:ilvl="2" w:tentative="0">
      <w:start w:val="1"/>
      <w:numFmt w:val="bullet"/>
      <w:lvlText w:val="▪"/>
      <w:lvlJc w:val="left"/>
      <w:pPr>
        <w:ind w:left="2158" w:hanging="360"/>
      </w:pPr>
      <w:rPr>
        <w:rFonts w:ascii="Noto Sans Symbols" w:hAnsi="Noto Sans Symbols" w:eastAsia="Noto Sans Symbols" w:cs="Noto Sans Symbols"/>
      </w:rPr>
    </w:lvl>
    <w:lvl w:ilvl="3" w:tentative="0">
      <w:start w:val="1"/>
      <w:numFmt w:val="bullet"/>
      <w:lvlText w:val="●"/>
      <w:lvlJc w:val="left"/>
      <w:pPr>
        <w:ind w:left="2878" w:hanging="360"/>
      </w:pPr>
      <w:rPr>
        <w:rFonts w:ascii="Noto Sans Symbols" w:hAnsi="Noto Sans Symbols" w:eastAsia="Noto Sans Symbols" w:cs="Noto Sans Symbols"/>
      </w:rPr>
    </w:lvl>
    <w:lvl w:ilvl="4" w:tentative="0">
      <w:start w:val="1"/>
      <w:numFmt w:val="bullet"/>
      <w:lvlText w:val="o"/>
      <w:lvlJc w:val="left"/>
      <w:pPr>
        <w:ind w:left="3598" w:hanging="360"/>
      </w:pPr>
      <w:rPr>
        <w:rFonts w:ascii="Courier New" w:hAnsi="Courier New" w:eastAsia="Courier New" w:cs="Courier New"/>
      </w:rPr>
    </w:lvl>
    <w:lvl w:ilvl="5" w:tentative="0">
      <w:start w:val="1"/>
      <w:numFmt w:val="bullet"/>
      <w:lvlText w:val="▪"/>
      <w:lvlJc w:val="left"/>
      <w:pPr>
        <w:ind w:left="4318" w:hanging="360"/>
      </w:pPr>
      <w:rPr>
        <w:rFonts w:ascii="Noto Sans Symbols" w:hAnsi="Noto Sans Symbols" w:eastAsia="Noto Sans Symbols" w:cs="Noto Sans Symbols"/>
      </w:rPr>
    </w:lvl>
    <w:lvl w:ilvl="6" w:tentative="0">
      <w:start w:val="1"/>
      <w:numFmt w:val="bullet"/>
      <w:lvlText w:val="●"/>
      <w:lvlJc w:val="left"/>
      <w:pPr>
        <w:ind w:left="5038" w:hanging="360"/>
      </w:pPr>
      <w:rPr>
        <w:rFonts w:ascii="Noto Sans Symbols" w:hAnsi="Noto Sans Symbols" w:eastAsia="Noto Sans Symbols" w:cs="Noto Sans Symbols"/>
      </w:rPr>
    </w:lvl>
    <w:lvl w:ilvl="7" w:tentative="0">
      <w:start w:val="1"/>
      <w:numFmt w:val="bullet"/>
      <w:lvlText w:val="o"/>
      <w:lvlJc w:val="left"/>
      <w:pPr>
        <w:ind w:left="5758" w:hanging="360"/>
      </w:pPr>
      <w:rPr>
        <w:rFonts w:ascii="Courier New" w:hAnsi="Courier New" w:eastAsia="Courier New" w:cs="Courier New"/>
      </w:rPr>
    </w:lvl>
    <w:lvl w:ilvl="8" w:tentative="0">
      <w:start w:val="1"/>
      <w:numFmt w:val="bullet"/>
      <w:lvlText w:val="▪"/>
      <w:lvlJc w:val="left"/>
      <w:pPr>
        <w:ind w:left="6478" w:hanging="360"/>
      </w:pPr>
      <w:rPr>
        <w:rFonts w:ascii="Noto Sans Symbols" w:hAnsi="Noto Sans Symbols" w:eastAsia="Noto Sans Symbols" w:cs="Noto Sans Symbols"/>
      </w:rPr>
    </w:lvl>
  </w:abstractNum>
  <w:abstractNum w:abstractNumId="3">
    <w:nsid w:val="1F6F1E25"/>
    <w:multiLevelType w:val="multilevel"/>
    <w:tmpl w:val="1F6F1E25"/>
    <w:lvl w:ilvl="0" w:tentative="0">
      <w:start w:val="1"/>
      <w:numFmt w:val="bullet"/>
      <w:lvlText w:val=""/>
      <w:lvlJc w:val="left"/>
      <w:pPr>
        <w:ind w:left="1570" w:hanging="360"/>
      </w:pPr>
      <w:rPr>
        <w:rFonts w:hint="default" w:ascii="Wingdings" w:hAnsi="Wingdings"/>
      </w:rPr>
    </w:lvl>
    <w:lvl w:ilvl="1" w:tentative="0">
      <w:start w:val="1"/>
      <w:numFmt w:val="bullet"/>
      <w:lvlText w:val="o"/>
      <w:lvlJc w:val="left"/>
      <w:pPr>
        <w:ind w:left="2290" w:hanging="360"/>
      </w:pPr>
      <w:rPr>
        <w:rFonts w:hint="default" w:ascii="Courier New" w:hAnsi="Courier New" w:cs="Courier New"/>
      </w:rPr>
    </w:lvl>
    <w:lvl w:ilvl="2" w:tentative="0">
      <w:start w:val="1"/>
      <w:numFmt w:val="bullet"/>
      <w:lvlText w:val=""/>
      <w:lvlJc w:val="left"/>
      <w:pPr>
        <w:ind w:left="3010" w:hanging="360"/>
      </w:pPr>
      <w:rPr>
        <w:rFonts w:hint="default" w:ascii="Wingdings" w:hAnsi="Wingdings"/>
      </w:rPr>
    </w:lvl>
    <w:lvl w:ilvl="3" w:tentative="0">
      <w:start w:val="1"/>
      <w:numFmt w:val="bullet"/>
      <w:lvlText w:val=""/>
      <w:lvlJc w:val="left"/>
      <w:pPr>
        <w:ind w:left="3730" w:hanging="360"/>
      </w:pPr>
      <w:rPr>
        <w:rFonts w:hint="default" w:ascii="Symbol" w:hAnsi="Symbol"/>
      </w:rPr>
    </w:lvl>
    <w:lvl w:ilvl="4" w:tentative="0">
      <w:start w:val="1"/>
      <w:numFmt w:val="bullet"/>
      <w:lvlText w:val="o"/>
      <w:lvlJc w:val="left"/>
      <w:pPr>
        <w:ind w:left="4450" w:hanging="360"/>
      </w:pPr>
      <w:rPr>
        <w:rFonts w:hint="default" w:ascii="Courier New" w:hAnsi="Courier New" w:cs="Courier New"/>
      </w:rPr>
    </w:lvl>
    <w:lvl w:ilvl="5" w:tentative="0">
      <w:start w:val="1"/>
      <w:numFmt w:val="bullet"/>
      <w:lvlText w:val=""/>
      <w:lvlJc w:val="left"/>
      <w:pPr>
        <w:ind w:left="5170" w:hanging="360"/>
      </w:pPr>
      <w:rPr>
        <w:rFonts w:hint="default" w:ascii="Wingdings" w:hAnsi="Wingdings"/>
      </w:rPr>
    </w:lvl>
    <w:lvl w:ilvl="6" w:tentative="0">
      <w:start w:val="1"/>
      <w:numFmt w:val="bullet"/>
      <w:lvlText w:val=""/>
      <w:lvlJc w:val="left"/>
      <w:pPr>
        <w:ind w:left="5890" w:hanging="360"/>
      </w:pPr>
      <w:rPr>
        <w:rFonts w:hint="default" w:ascii="Symbol" w:hAnsi="Symbol"/>
      </w:rPr>
    </w:lvl>
    <w:lvl w:ilvl="7" w:tentative="0">
      <w:start w:val="1"/>
      <w:numFmt w:val="bullet"/>
      <w:lvlText w:val="o"/>
      <w:lvlJc w:val="left"/>
      <w:pPr>
        <w:ind w:left="6610" w:hanging="360"/>
      </w:pPr>
      <w:rPr>
        <w:rFonts w:hint="default" w:ascii="Courier New" w:hAnsi="Courier New" w:cs="Courier New"/>
      </w:rPr>
    </w:lvl>
    <w:lvl w:ilvl="8" w:tentative="0">
      <w:start w:val="1"/>
      <w:numFmt w:val="bullet"/>
      <w:lvlText w:val=""/>
      <w:lvlJc w:val="left"/>
      <w:pPr>
        <w:ind w:left="7330" w:hanging="360"/>
      </w:pPr>
      <w:rPr>
        <w:rFonts w:hint="default" w:ascii="Wingdings" w:hAnsi="Wingdings"/>
      </w:rPr>
    </w:lvl>
  </w:abstractNum>
  <w:abstractNum w:abstractNumId="4">
    <w:nsid w:val="2CE03663"/>
    <w:multiLevelType w:val="multilevel"/>
    <w:tmpl w:val="2CE03663"/>
    <w:lvl w:ilvl="0" w:tentative="0">
      <w:start w:val="1"/>
      <w:numFmt w:val="bullet"/>
      <w:lvlText w:val=""/>
      <w:lvlJc w:val="left"/>
      <w:pPr>
        <w:ind w:left="1854" w:hanging="360"/>
      </w:pPr>
      <w:rPr>
        <w:rFonts w:hint="default" w:ascii="Wingdings" w:hAnsi="Wingdings"/>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EEC59F1"/>
    <w:multiLevelType w:val="multilevel"/>
    <w:tmpl w:val="2EEC59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3F261E1"/>
    <w:multiLevelType w:val="multilevel"/>
    <w:tmpl w:val="43F261E1"/>
    <w:lvl w:ilvl="0" w:tentative="0">
      <w:start w:val="1"/>
      <w:numFmt w:val="bullet"/>
      <w:lvlText w:val="▪"/>
      <w:lvlJc w:val="left"/>
      <w:pPr>
        <w:ind w:left="720" w:hanging="360"/>
      </w:pPr>
      <w:rPr>
        <w:rFonts w:ascii="Noto Sans Symbols" w:hAnsi="Noto Sans Symbols" w:eastAsia="Noto Sans Symbols" w:cs="Noto Sans Symbols"/>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472F224E"/>
    <w:multiLevelType w:val="multilevel"/>
    <w:tmpl w:val="472F22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B344703"/>
    <w:multiLevelType w:val="multilevel"/>
    <w:tmpl w:val="4B344703"/>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C25101"/>
    <w:multiLevelType w:val="multilevel"/>
    <w:tmpl w:val="4DC25101"/>
    <w:lvl w:ilvl="0" w:tentative="0">
      <w:start w:val="1"/>
      <w:numFmt w:val="bullet"/>
      <w:lvlText w:val=""/>
      <w:lvlJc w:val="left"/>
      <w:pPr>
        <w:ind w:left="718" w:hanging="360"/>
      </w:pPr>
      <w:rPr>
        <w:rFonts w:hint="default" w:ascii="Symbol" w:hAnsi="Symbol"/>
      </w:rPr>
    </w:lvl>
    <w:lvl w:ilvl="1" w:tentative="0">
      <w:start w:val="1"/>
      <w:numFmt w:val="bullet"/>
      <w:lvlText w:val="o"/>
      <w:lvlJc w:val="left"/>
      <w:pPr>
        <w:ind w:left="1438" w:hanging="360"/>
      </w:pPr>
      <w:rPr>
        <w:rFonts w:hint="default" w:ascii="Courier New" w:hAnsi="Courier New" w:cs="Courier New"/>
      </w:rPr>
    </w:lvl>
    <w:lvl w:ilvl="2" w:tentative="0">
      <w:start w:val="1"/>
      <w:numFmt w:val="bullet"/>
      <w:lvlText w:val=""/>
      <w:lvlJc w:val="left"/>
      <w:pPr>
        <w:ind w:left="2158" w:hanging="360"/>
      </w:pPr>
      <w:rPr>
        <w:rFonts w:hint="default" w:ascii="Wingdings" w:hAnsi="Wingdings"/>
      </w:rPr>
    </w:lvl>
    <w:lvl w:ilvl="3" w:tentative="0">
      <w:start w:val="1"/>
      <w:numFmt w:val="bullet"/>
      <w:lvlText w:val=""/>
      <w:lvlJc w:val="left"/>
      <w:pPr>
        <w:ind w:left="2878" w:hanging="360"/>
      </w:pPr>
      <w:rPr>
        <w:rFonts w:hint="default" w:ascii="Symbol" w:hAnsi="Symbol"/>
      </w:rPr>
    </w:lvl>
    <w:lvl w:ilvl="4" w:tentative="0">
      <w:start w:val="1"/>
      <w:numFmt w:val="bullet"/>
      <w:lvlText w:val="o"/>
      <w:lvlJc w:val="left"/>
      <w:pPr>
        <w:ind w:left="3598" w:hanging="360"/>
      </w:pPr>
      <w:rPr>
        <w:rFonts w:hint="default" w:ascii="Courier New" w:hAnsi="Courier New" w:cs="Courier New"/>
      </w:rPr>
    </w:lvl>
    <w:lvl w:ilvl="5" w:tentative="0">
      <w:start w:val="1"/>
      <w:numFmt w:val="bullet"/>
      <w:lvlText w:val=""/>
      <w:lvlJc w:val="left"/>
      <w:pPr>
        <w:ind w:left="4318" w:hanging="360"/>
      </w:pPr>
      <w:rPr>
        <w:rFonts w:hint="default" w:ascii="Wingdings" w:hAnsi="Wingdings"/>
      </w:rPr>
    </w:lvl>
    <w:lvl w:ilvl="6" w:tentative="0">
      <w:start w:val="1"/>
      <w:numFmt w:val="bullet"/>
      <w:lvlText w:val=""/>
      <w:lvlJc w:val="left"/>
      <w:pPr>
        <w:ind w:left="5038" w:hanging="360"/>
      </w:pPr>
      <w:rPr>
        <w:rFonts w:hint="default" w:ascii="Symbol" w:hAnsi="Symbol"/>
      </w:rPr>
    </w:lvl>
    <w:lvl w:ilvl="7" w:tentative="0">
      <w:start w:val="1"/>
      <w:numFmt w:val="bullet"/>
      <w:lvlText w:val="o"/>
      <w:lvlJc w:val="left"/>
      <w:pPr>
        <w:ind w:left="5758" w:hanging="360"/>
      </w:pPr>
      <w:rPr>
        <w:rFonts w:hint="default" w:ascii="Courier New" w:hAnsi="Courier New" w:cs="Courier New"/>
      </w:rPr>
    </w:lvl>
    <w:lvl w:ilvl="8" w:tentative="0">
      <w:start w:val="1"/>
      <w:numFmt w:val="bullet"/>
      <w:lvlText w:val=""/>
      <w:lvlJc w:val="left"/>
      <w:pPr>
        <w:ind w:left="6478" w:hanging="360"/>
      </w:pPr>
      <w:rPr>
        <w:rFonts w:hint="default" w:ascii="Wingdings" w:hAnsi="Wingdings"/>
      </w:rPr>
    </w:lvl>
  </w:abstractNum>
  <w:abstractNum w:abstractNumId="10">
    <w:nsid w:val="4EE15BBC"/>
    <w:multiLevelType w:val="multilevel"/>
    <w:tmpl w:val="4EE15B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93D4A28"/>
    <w:multiLevelType w:val="multilevel"/>
    <w:tmpl w:val="593D4A28"/>
    <w:lvl w:ilvl="0" w:tentative="0">
      <w:start w:val="1"/>
      <w:numFmt w:val="bullet"/>
      <w:lvlText w:val=""/>
      <w:lvlJc w:val="left"/>
      <w:pPr>
        <w:ind w:left="718" w:hanging="360"/>
      </w:pPr>
      <w:rPr>
        <w:rFonts w:hint="default" w:ascii="Symbol" w:hAnsi="Symbol"/>
      </w:rPr>
    </w:lvl>
    <w:lvl w:ilvl="1" w:tentative="0">
      <w:start w:val="1"/>
      <w:numFmt w:val="bullet"/>
      <w:lvlText w:val="o"/>
      <w:lvlJc w:val="left"/>
      <w:pPr>
        <w:ind w:left="1438" w:hanging="360"/>
      </w:pPr>
      <w:rPr>
        <w:rFonts w:ascii="Courier New" w:hAnsi="Courier New" w:eastAsia="Courier New" w:cs="Courier New"/>
      </w:rPr>
    </w:lvl>
    <w:lvl w:ilvl="2" w:tentative="0">
      <w:start w:val="1"/>
      <w:numFmt w:val="bullet"/>
      <w:lvlText w:val="▪"/>
      <w:lvlJc w:val="left"/>
      <w:pPr>
        <w:ind w:left="2158" w:hanging="360"/>
      </w:pPr>
      <w:rPr>
        <w:rFonts w:ascii="Noto Sans Symbols" w:hAnsi="Noto Sans Symbols" w:eastAsia="Noto Sans Symbols" w:cs="Noto Sans Symbols"/>
      </w:rPr>
    </w:lvl>
    <w:lvl w:ilvl="3" w:tentative="0">
      <w:start w:val="1"/>
      <w:numFmt w:val="bullet"/>
      <w:lvlText w:val="●"/>
      <w:lvlJc w:val="left"/>
      <w:pPr>
        <w:ind w:left="2878" w:hanging="360"/>
      </w:pPr>
      <w:rPr>
        <w:rFonts w:ascii="Noto Sans Symbols" w:hAnsi="Noto Sans Symbols" w:eastAsia="Noto Sans Symbols" w:cs="Noto Sans Symbols"/>
      </w:rPr>
    </w:lvl>
    <w:lvl w:ilvl="4" w:tentative="0">
      <w:start w:val="1"/>
      <w:numFmt w:val="bullet"/>
      <w:lvlText w:val="o"/>
      <w:lvlJc w:val="left"/>
      <w:pPr>
        <w:ind w:left="3598" w:hanging="360"/>
      </w:pPr>
      <w:rPr>
        <w:rFonts w:ascii="Courier New" w:hAnsi="Courier New" w:eastAsia="Courier New" w:cs="Courier New"/>
      </w:rPr>
    </w:lvl>
    <w:lvl w:ilvl="5" w:tentative="0">
      <w:start w:val="1"/>
      <w:numFmt w:val="bullet"/>
      <w:lvlText w:val="▪"/>
      <w:lvlJc w:val="left"/>
      <w:pPr>
        <w:ind w:left="4318" w:hanging="360"/>
      </w:pPr>
      <w:rPr>
        <w:rFonts w:ascii="Noto Sans Symbols" w:hAnsi="Noto Sans Symbols" w:eastAsia="Noto Sans Symbols" w:cs="Noto Sans Symbols"/>
      </w:rPr>
    </w:lvl>
    <w:lvl w:ilvl="6" w:tentative="0">
      <w:start w:val="1"/>
      <w:numFmt w:val="bullet"/>
      <w:lvlText w:val="●"/>
      <w:lvlJc w:val="left"/>
      <w:pPr>
        <w:ind w:left="5038" w:hanging="360"/>
      </w:pPr>
      <w:rPr>
        <w:rFonts w:ascii="Noto Sans Symbols" w:hAnsi="Noto Sans Symbols" w:eastAsia="Noto Sans Symbols" w:cs="Noto Sans Symbols"/>
      </w:rPr>
    </w:lvl>
    <w:lvl w:ilvl="7" w:tentative="0">
      <w:start w:val="1"/>
      <w:numFmt w:val="bullet"/>
      <w:lvlText w:val="o"/>
      <w:lvlJc w:val="left"/>
      <w:pPr>
        <w:ind w:left="5758" w:hanging="360"/>
      </w:pPr>
      <w:rPr>
        <w:rFonts w:ascii="Courier New" w:hAnsi="Courier New" w:eastAsia="Courier New" w:cs="Courier New"/>
      </w:rPr>
    </w:lvl>
    <w:lvl w:ilvl="8" w:tentative="0">
      <w:start w:val="1"/>
      <w:numFmt w:val="bullet"/>
      <w:lvlText w:val="▪"/>
      <w:lvlJc w:val="left"/>
      <w:pPr>
        <w:ind w:left="6478" w:hanging="360"/>
      </w:pPr>
      <w:rPr>
        <w:rFonts w:ascii="Noto Sans Symbols" w:hAnsi="Noto Sans Symbols" w:eastAsia="Noto Sans Symbols" w:cs="Noto Sans Symbols"/>
      </w:rPr>
    </w:lvl>
  </w:abstractNum>
  <w:abstractNum w:abstractNumId="12">
    <w:nsid w:val="6B4A4DDD"/>
    <w:multiLevelType w:val="multilevel"/>
    <w:tmpl w:val="6B4A4DD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6"/>
  </w:num>
  <w:num w:numId="2">
    <w:abstractNumId w:val="10"/>
  </w:num>
  <w:num w:numId="3">
    <w:abstractNumId w:val="11"/>
  </w:num>
  <w:num w:numId="4">
    <w:abstractNumId w:val="4"/>
  </w:num>
  <w:num w:numId="5">
    <w:abstractNumId w:val="2"/>
  </w:num>
  <w:num w:numId="6">
    <w:abstractNumId w:val="3"/>
  </w:num>
  <w:num w:numId="7">
    <w:abstractNumId w:val="7"/>
  </w:num>
  <w:num w:numId="8">
    <w:abstractNumId w:val="9"/>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08"/>
  <w:drawingGridVerticalSpacing w:val="1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9F"/>
    <w:rsid w:val="00003C1B"/>
    <w:rsid w:val="00053FA3"/>
    <w:rsid w:val="000666F2"/>
    <w:rsid w:val="00080BAF"/>
    <w:rsid w:val="000826D7"/>
    <w:rsid w:val="00093C41"/>
    <w:rsid w:val="00096E2E"/>
    <w:rsid w:val="000A5308"/>
    <w:rsid w:val="000A5A98"/>
    <w:rsid w:val="000B2FA1"/>
    <w:rsid w:val="000B523B"/>
    <w:rsid w:val="000C0452"/>
    <w:rsid w:val="000C797B"/>
    <w:rsid w:val="000C7E1B"/>
    <w:rsid w:val="000D3962"/>
    <w:rsid w:val="000E6963"/>
    <w:rsid w:val="00105B39"/>
    <w:rsid w:val="00114111"/>
    <w:rsid w:val="00122DEA"/>
    <w:rsid w:val="001350E0"/>
    <w:rsid w:val="00142963"/>
    <w:rsid w:val="00167E3B"/>
    <w:rsid w:val="00171BE5"/>
    <w:rsid w:val="001941D8"/>
    <w:rsid w:val="001A04F3"/>
    <w:rsid w:val="001A7EFE"/>
    <w:rsid w:val="001B036B"/>
    <w:rsid w:val="001B647F"/>
    <w:rsid w:val="001C7C93"/>
    <w:rsid w:val="001D3428"/>
    <w:rsid w:val="001D4742"/>
    <w:rsid w:val="001D78F2"/>
    <w:rsid w:val="001E320A"/>
    <w:rsid w:val="001F00C3"/>
    <w:rsid w:val="001F1A9B"/>
    <w:rsid w:val="00206978"/>
    <w:rsid w:val="00214F26"/>
    <w:rsid w:val="00214F8F"/>
    <w:rsid w:val="002361F4"/>
    <w:rsid w:val="00247E50"/>
    <w:rsid w:val="002638F9"/>
    <w:rsid w:val="002644C4"/>
    <w:rsid w:val="00275499"/>
    <w:rsid w:val="00275854"/>
    <w:rsid w:val="0029200B"/>
    <w:rsid w:val="002A7EFA"/>
    <w:rsid w:val="002B40D5"/>
    <w:rsid w:val="002C069E"/>
    <w:rsid w:val="002E2400"/>
    <w:rsid w:val="002E5404"/>
    <w:rsid w:val="002F3BD6"/>
    <w:rsid w:val="002F61F5"/>
    <w:rsid w:val="003127D5"/>
    <w:rsid w:val="0032400A"/>
    <w:rsid w:val="003459C7"/>
    <w:rsid w:val="003474BA"/>
    <w:rsid w:val="00355381"/>
    <w:rsid w:val="00355465"/>
    <w:rsid w:val="00361179"/>
    <w:rsid w:val="00363069"/>
    <w:rsid w:val="0036515E"/>
    <w:rsid w:val="00370625"/>
    <w:rsid w:val="003724F7"/>
    <w:rsid w:val="00381114"/>
    <w:rsid w:val="003B0CDD"/>
    <w:rsid w:val="003B6B50"/>
    <w:rsid w:val="003D1C6C"/>
    <w:rsid w:val="003E3709"/>
    <w:rsid w:val="003E75C5"/>
    <w:rsid w:val="003F2D17"/>
    <w:rsid w:val="00403E1B"/>
    <w:rsid w:val="00416A7C"/>
    <w:rsid w:val="0042388E"/>
    <w:rsid w:val="00423AFF"/>
    <w:rsid w:val="004263E0"/>
    <w:rsid w:val="00427202"/>
    <w:rsid w:val="0043399F"/>
    <w:rsid w:val="0044289F"/>
    <w:rsid w:val="00454BE0"/>
    <w:rsid w:val="00460AFE"/>
    <w:rsid w:val="00461627"/>
    <w:rsid w:val="004616FD"/>
    <w:rsid w:val="0047441A"/>
    <w:rsid w:val="00477596"/>
    <w:rsid w:val="00482443"/>
    <w:rsid w:val="0048509B"/>
    <w:rsid w:val="004A15C9"/>
    <w:rsid w:val="004A1A69"/>
    <w:rsid w:val="004A523F"/>
    <w:rsid w:val="004B34DA"/>
    <w:rsid w:val="004C1A16"/>
    <w:rsid w:val="004D0B56"/>
    <w:rsid w:val="004D39F3"/>
    <w:rsid w:val="004D5716"/>
    <w:rsid w:val="004E01E3"/>
    <w:rsid w:val="004F5075"/>
    <w:rsid w:val="004F56BE"/>
    <w:rsid w:val="00501FDB"/>
    <w:rsid w:val="005117A6"/>
    <w:rsid w:val="00545BE9"/>
    <w:rsid w:val="00552ABB"/>
    <w:rsid w:val="00553B72"/>
    <w:rsid w:val="00581384"/>
    <w:rsid w:val="00592C44"/>
    <w:rsid w:val="00593D48"/>
    <w:rsid w:val="005A51E2"/>
    <w:rsid w:val="005C2BC1"/>
    <w:rsid w:val="005C2CE9"/>
    <w:rsid w:val="005D26D9"/>
    <w:rsid w:val="005E04F2"/>
    <w:rsid w:val="0062656F"/>
    <w:rsid w:val="00632489"/>
    <w:rsid w:val="00634985"/>
    <w:rsid w:val="00634C16"/>
    <w:rsid w:val="00635472"/>
    <w:rsid w:val="00657079"/>
    <w:rsid w:val="00657517"/>
    <w:rsid w:val="00661A65"/>
    <w:rsid w:val="006671E6"/>
    <w:rsid w:val="00670D78"/>
    <w:rsid w:val="00672FAA"/>
    <w:rsid w:val="006970E4"/>
    <w:rsid w:val="006B70EA"/>
    <w:rsid w:val="006D0E99"/>
    <w:rsid w:val="006D4739"/>
    <w:rsid w:val="006D4DE3"/>
    <w:rsid w:val="006D61E2"/>
    <w:rsid w:val="006D65FE"/>
    <w:rsid w:val="006E3525"/>
    <w:rsid w:val="006F2316"/>
    <w:rsid w:val="006F4CFF"/>
    <w:rsid w:val="00710EB1"/>
    <w:rsid w:val="007160E0"/>
    <w:rsid w:val="00720181"/>
    <w:rsid w:val="007316D1"/>
    <w:rsid w:val="0073349A"/>
    <w:rsid w:val="007340D7"/>
    <w:rsid w:val="00741525"/>
    <w:rsid w:val="0074382B"/>
    <w:rsid w:val="00746F27"/>
    <w:rsid w:val="007577FE"/>
    <w:rsid w:val="0076373A"/>
    <w:rsid w:val="00764DB9"/>
    <w:rsid w:val="00781FEF"/>
    <w:rsid w:val="007976DE"/>
    <w:rsid w:val="007A379C"/>
    <w:rsid w:val="007A6714"/>
    <w:rsid w:val="007B2B6E"/>
    <w:rsid w:val="007B594F"/>
    <w:rsid w:val="007D3A4C"/>
    <w:rsid w:val="007D6192"/>
    <w:rsid w:val="0080014B"/>
    <w:rsid w:val="00811062"/>
    <w:rsid w:val="0082575D"/>
    <w:rsid w:val="00832918"/>
    <w:rsid w:val="00832BF8"/>
    <w:rsid w:val="008407CF"/>
    <w:rsid w:val="00842776"/>
    <w:rsid w:val="00845A86"/>
    <w:rsid w:val="00856411"/>
    <w:rsid w:val="00861935"/>
    <w:rsid w:val="00863BB2"/>
    <w:rsid w:val="00866D3C"/>
    <w:rsid w:val="00871531"/>
    <w:rsid w:val="00891A0A"/>
    <w:rsid w:val="0089502A"/>
    <w:rsid w:val="00895032"/>
    <w:rsid w:val="008A6E02"/>
    <w:rsid w:val="008B2D05"/>
    <w:rsid w:val="008E16A1"/>
    <w:rsid w:val="008F0DA2"/>
    <w:rsid w:val="008F54D4"/>
    <w:rsid w:val="00900CED"/>
    <w:rsid w:val="009045E6"/>
    <w:rsid w:val="00925707"/>
    <w:rsid w:val="00926588"/>
    <w:rsid w:val="00946F31"/>
    <w:rsid w:val="00950E47"/>
    <w:rsid w:val="009570D2"/>
    <w:rsid w:val="0097065A"/>
    <w:rsid w:val="009722AA"/>
    <w:rsid w:val="00976253"/>
    <w:rsid w:val="00976AAA"/>
    <w:rsid w:val="00987CAC"/>
    <w:rsid w:val="00990AC3"/>
    <w:rsid w:val="00993842"/>
    <w:rsid w:val="009942C6"/>
    <w:rsid w:val="009B0F2C"/>
    <w:rsid w:val="009B6FA7"/>
    <w:rsid w:val="009B7A06"/>
    <w:rsid w:val="009D57F5"/>
    <w:rsid w:val="009E106A"/>
    <w:rsid w:val="009E29C4"/>
    <w:rsid w:val="009F3FFF"/>
    <w:rsid w:val="00A119FB"/>
    <w:rsid w:val="00A15623"/>
    <w:rsid w:val="00A27494"/>
    <w:rsid w:val="00A35AC5"/>
    <w:rsid w:val="00A54E13"/>
    <w:rsid w:val="00A6513A"/>
    <w:rsid w:val="00A7291D"/>
    <w:rsid w:val="00A857C2"/>
    <w:rsid w:val="00AB71F8"/>
    <w:rsid w:val="00AC66D8"/>
    <w:rsid w:val="00AD3FA8"/>
    <w:rsid w:val="00AE467E"/>
    <w:rsid w:val="00AF32B1"/>
    <w:rsid w:val="00AF767D"/>
    <w:rsid w:val="00B02B98"/>
    <w:rsid w:val="00B10FF3"/>
    <w:rsid w:val="00B3009C"/>
    <w:rsid w:val="00B41117"/>
    <w:rsid w:val="00B61D2B"/>
    <w:rsid w:val="00B64BDF"/>
    <w:rsid w:val="00B728E5"/>
    <w:rsid w:val="00B90A5B"/>
    <w:rsid w:val="00BB0A1F"/>
    <w:rsid w:val="00BB2937"/>
    <w:rsid w:val="00BB5E30"/>
    <w:rsid w:val="00BD5BF9"/>
    <w:rsid w:val="00BE7670"/>
    <w:rsid w:val="00BF0F71"/>
    <w:rsid w:val="00BF3343"/>
    <w:rsid w:val="00C07459"/>
    <w:rsid w:val="00C13F10"/>
    <w:rsid w:val="00C14441"/>
    <w:rsid w:val="00C30085"/>
    <w:rsid w:val="00C3020D"/>
    <w:rsid w:val="00C41B16"/>
    <w:rsid w:val="00C51CD2"/>
    <w:rsid w:val="00C80715"/>
    <w:rsid w:val="00C80A84"/>
    <w:rsid w:val="00C92695"/>
    <w:rsid w:val="00CA15B3"/>
    <w:rsid w:val="00CA7E47"/>
    <w:rsid w:val="00CB79B8"/>
    <w:rsid w:val="00CE1DE9"/>
    <w:rsid w:val="00CE23F0"/>
    <w:rsid w:val="00CE788D"/>
    <w:rsid w:val="00CF3842"/>
    <w:rsid w:val="00D0634F"/>
    <w:rsid w:val="00D469AD"/>
    <w:rsid w:val="00D72000"/>
    <w:rsid w:val="00D903E9"/>
    <w:rsid w:val="00D91143"/>
    <w:rsid w:val="00D93065"/>
    <w:rsid w:val="00DB7AFB"/>
    <w:rsid w:val="00DD7629"/>
    <w:rsid w:val="00DE4641"/>
    <w:rsid w:val="00DE618C"/>
    <w:rsid w:val="00DF1B1D"/>
    <w:rsid w:val="00DF2146"/>
    <w:rsid w:val="00E109DB"/>
    <w:rsid w:val="00E16ED0"/>
    <w:rsid w:val="00E20289"/>
    <w:rsid w:val="00E314C5"/>
    <w:rsid w:val="00E33DCD"/>
    <w:rsid w:val="00E62EBE"/>
    <w:rsid w:val="00E748EE"/>
    <w:rsid w:val="00E85EF5"/>
    <w:rsid w:val="00EA02E4"/>
    <w:rsid w:val="00EA13CB"/>
    <w:rsid w:val="00EA1C03"/>
    <w:rsid w:val="00EA4B98"/>
    <w:rsid w:val="00EA7E0F"/>
    <w:rsid w:val="00EB2542"/>
    <w:rsid w:val="00EC5693"/>
    <w:rsid w:val="00ED2908"/>
    <w:rsid w:val="00ED7426"/>
    <w:rsid w:val="00EE245B"/>
    <w:rsid w:val="00F1153E"/>
    <w:rsid w:val="00F13915"/>
    <w:rsid w:val="00F148BE"/>
    <w:rsid w:val="00F370DB"/>
    <w:rsid w:val="00F47845"/>
    <w:rsid w:val="00F52C55"/>
    <w:rsid w:val="00F5672C"/>
    <w:rsid w:val="00F57737"/>
    <w:rsid w:val="00F64B94"/>
    <w:rsid w:val="00F73F3D"/>
    <w:rsid w:val="00F77DDA"/>
    <w:rsid w:val="00F806DF"/>
    <w:rsid w:val="00F84E69"/>
    <w:rsid w:val="00FA5219"/>
    <w:rsid w:val="00FB1042"/>
    <w:rsid w:val="00FB3028"/>
    <w:rsid w:val="00FC1B5D"/>
    <w:rsid w:val="00FE2D87"/>
    <w:rsid w:val="00FE6C37"/>
    <w:rsid w:val="1E31730D"/>
    <w:rsid w:val="61F950C3"/>
    <w:rsid w:val="63D7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character" w:styleId="5">
    <w:name w:val="FollowedHyperlink"/>
    <w:semiHidden/>
    <w:unhideWhenUsed/>
    <w:qFormat/>
    <w:uiPriority w:val="99"/>
    <w:rPr>
      <w:color w:val="800080"/>
      <w:u w:val="single"/>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o-RO" w:eastAsia="ro-RO"/>
    </w:rPr>
  </w:style>
  <w:style w:type="character" w:styleId="10">
    <w:name w:val="Strong"/>
    <w:basedOn w:val="2"/>
    <w:qFormat/>
    <w:uiPriority w:val="22"/>
    <w:rPr>
      <w:b/>
      <w:bCs/>
    </w:rPr>
  </w:style>
  <w:style w:type="table" w:styleId="11">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7"/>
    <w:qFormat/>
    <w:uiPriority w:val="99"/>
  </w:style>
  <w:style w:type="character" w:customStyle="1" w:styleId="13">
    <w:name w:val="Footer Char"/>
    <w:basedOn w:val="2"/>
    <w:link w:val="6"/>
    <w:qFormat/>
    <w:uiPriority w:val="99"/>
  </w:style>
  <w:style w:type="character" w:customStyle="1" w:styleId="14">
    <w:name w:val="Balloon Text Char"/>
    <w:link w:val="4"/>
    <w:semiHidden/>
    <w:qFormat/>
    <w:uiPriority w:val="99"/>
    <w:rPr>
      <w:rFonts w:ascii="Tahoma" w:hAnsi="Tahoma" w:cs="Tahoma"/>
      <w:sz w:val="16"/>
      <w:szCs w:val="16"/>
    </w:rPr>
  </w:style>
  <w:style w:type="character" w:customStyle="1" w:styleId="15">
    <w:name w:val="Unresolved Mention"/>
    <w:basedOn w:val="2"/>
    <w:semiHidden/>
    <w:unhideWhenUsed/>
    <w:qFormat/>
    <w:uiPriority w:val="99"/>
    <w:rPr>
      <w:color w:val="605E5C"/>
      <w:shd w:val="clear" w:color="auto" w:fill="E1DFDD"/>
    </w:rPr>
  </w:style>
  <w:style w:type="paragraph" w:styleId="16">
    <w:name w:val="List Paragraph"/>
    <w:basedOn w:val="1"/>
    <w:qFormat/>
    <w:uiPriority w:val="34"/>
    <w:pPr>
      <w:ind w:left="720"/>
      <w:contextualSpacing/>
    </w:pPr>
    <w:rPr>
      <w:rFonts w:cs="Calibri"/>
      <w:lang w:val="pt-BR"/>
    </w:rPr>
  </w:style>
  <w:style w:type="table" w:customStyle="1" w:styleId="17">
    <w:name w:val="_Style 23"/>
    <w:basedOn w:val="18"/>
    <w:qFormat/>
    <w:uiPriority w:val="0"/>
    <w:tblPr>
      <w:tblCellMar>
        <w:left w:w="108" w:type="dxa"/>
        <w:right w:w="108" w:type="dxa"/>
      </w:tblCellMar>
    </w:tblPr>
  </w:style>
  <w:style w:type="table" w:customStyle="1" w:styleId="18">
    <w:name w:val="Table Normal2"/>
    <w:qFormat/>
    <w:uiPriority w:val="0"/>
    <w:tblPr>
      <w:tblCellMar>
        <w:top w:w="0" w:type="dxa"/>
        <w:left w:w="0" w:type="dxa"/>
        <w:bottom w:w="0" w:type="dxa"/>
        <w:right w:w="0" w:type="dxa"/>
      </w:tblCellMar>
    </w:tblPr>
  </w:style>
  <w:style w:type="character" w:customStyle="1" w:styleId="19">
    <w:name w:val="whitespace-normal"/>
    <w:basedOn w:val="2"/>
    <w:qFormat/>
    <w:uiPriority w:val="0"/>
  </w:style>
  <w:style w:type="table" w:customStyle="1" w:styleId="20">
    <w:name w:val="_Style 26"/>
    <w:basedOn w:val="18"/>
    <w:qFormat/>
    <w:uiPriority w:val="0"/>
    <w:tblPr>
      <w:tblCellMar>
        <w:left w:w="108" w:type="dxa"/>
        <w:right w:w="108" w:type="dxa"/>
      </w:tblCellMar>
    </w:tblPr>
  </w:style>
  <w:style w:type="table" w:customStyle="1" w:styleId="21">
    <w:name w:val="_Style 27"/>
    <w:basedOn w:val="18"/>
    <w:qFormat/>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492EE-720D-4C99-BE05-684EF6A6988D}">
  <ds:schemaRefs/>
</ds:datastoreItem>
</file>

<file path=docProps/app.xml><?xml version="1.0" encoding="utf-8"?>
<Properties xmlns="http://schemas.openxmlformats.org/officeDocument/2006/extended-properties" xmlns:vt="http://schemas.openxmlformats.org/officeDocument/2006/docPropsVTypes">
  <Template>Normal</Template>
  <Company>ULBS</Company>
  <Pages>5</Pages>
  <Words>1693</Words>
  <Characters>9656</Characters>
  <Lines>80</Lines>
  <Paragraphs>22</Paragraphs>
  <TotalTime>0</TotalTime>
  <ScaleCrop>false</ScaleCrop>
  <LinksUpToDate>false</LinksUpToDate>
  <CharactersWithSpaces>11327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2024-03-08T11:28:00Z</dcterms:created>
  <dc:creator>alexandra.todoran</dc:creator>
  <cp:lastModifiedBy>Eva-Nicoleta BURDUSEL</cp:lastModifiedBy>
  <cp:lastPrinted>2024-01-12T07:30:00Z</cp:lastPrinted>
  <dcterms:modified xsi:type="dcterms:W3CDTF">2026-03-06T19:14:22Z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756BBA8CFB35426A878AEFCE2D25F2DE_12</vt:lpwstr>
  </property>
</Properties>
</file>